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5C" w:rsidRDefault="0056305C" w:rsidP="005630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Единовременную денежную выплату на улучшение жилищных условий</w:t>
      </w:r>
      <w:bookmarkStart w:id="0" w:name="_GoBack"/>
      <w:bookmarkEnd w:id="0"/>
      <w:r>
        <w:rPr>
          <w:rFonts w:ascii="Times New Roman" w:hAnsi="Times New Roman" w:cs="Times New Roman"/>
          <w:sz w:val="28"/>
          <w:szCs w:val="28"/>
        </w:rPr>
        <w:t xml:space="preserve"> заявитель (супруг заявителя) вправе использовать:</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приобретение (строительство) жилого помещения, поступающего в общую долевую собственность членов многодетной семьи;</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Приобретение (строительство) жилого помещения, поступающего в общую долевую собственность членов многодетной семьи, осуществляется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средств единовременной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единовременной денежной выплаты могут быть направлены на счет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бенефициаром по которому является лицо, осуществляющее отчуждение (строительство) приобретаемого (строящегося) жилого помещения.</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Строительство объекта индивидуального жилищного строительства может осуществляться гражданами без привлечения организации,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использовать средства единовременной денежной выплаты на строительство жилого помещения (объекта индивидуального жилищного строительства) без привлечения строительной организации, осуществляемое лицом, состоящим в зарегистрированном браке с заявителем.</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строительства жилого помещения (строительства объекта индивидуального жилищного строительства без привлечения строительной организации) компенсация затрат, понесенных на строительство, осуществляется путем перечисления средств единовременной денежной выплаты на банковский счет лица, получившего сертификат.</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Право на единовременную денежную выплату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 реализуется при условии представления получателем единовременной денежной выплаты засвидетельствованного в установленном законодательством Российской Федерации порядке письменного обязательства о переоформлении приобретенного (построенного) либо приобретаемого (строящегося) с использованием средств единовременной денежной выплаты жилого помещения в общую долевую собственность членов многодетной семьи в течение шести месяцев после снятия обременения с жилого помещения.</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(супруг заявителя) обязан оформить жилое помещение, приобретенное (построенное) с использованием средств единовременной денежной выплаты, в общую долевую собственность членов многодетной семьи в течение шести месяцев:</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после перечисления ЛОГКУ "ЦСЗН" средств единовременной денежной выплаты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5" w:history="1">
        <w:r>
          <w:rPr>
            <w:rFonts w:ascii="Times New Roman" w:hAnsi="Times New Roman" w:cs="Times New Roman"/>
            <w:color w:val="0000FF"/>
            <w:sz w:val="28"/>
            <w:szCs w:val="28"/>
          </w:rPr>
          <w:t>пункте 5 части 19 статьи 55</w:t>
        </w:r>
      </w:hyperlink>
      <w:r>
        <w:rPr>
          <w:rFonts w:ascii="Times New Roman" w:hAnsi="Times New Roman" w:cs="Times New Roman"/>
          <w:sz w:val="28"/>
          <w:szCs w:val="28"/>
        </w:rPr>
        <w:t xml:space="preserve"> Градостроительного кодекса Российской Федерации, - в случае индивидуального жилищного строительства;</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после полной выплаты задолженности по кредиту (займу), средства которого были направлены полностью или частично на приобретение (строительство) жилого помещения или на погашение ранее полученного кредита (займа) на приобретение (строительство) этого жилого помещения, и погашения регистрационной записи об ипотеке указанного жилого помещения;</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после внесения последнего платежа, завершающего выплату паевого взноса в полном размере;</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56305C" w:rsidRDefault="0056305C" w:rsidP="005630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е) после получения кадастрового паспорта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6" w:history="1">
        <w:r>
          <w:rPr>
            <w:rFonts w:ascii="Times New Roman" w:hAnsi="Times New Roman" w:cs="Times New Roman"/>
            <w:color w:val="0000FF"/>
            <w:sz w:val="28"/>
            <w:szCs w:val="28"/>
          </w:rPr>
          <w:t>пункте 5 части 19 статьи 55</w:t>
        </w:r>
      </w:hyperlink>
      <w:r>
        <w:rPr>
          <w:rFonts w:ascii="Times New Roman" w:hAnsi="Times New Roman" w:cs="Times New Roman"/>
          <w:sz w:val="28"/>
          <w:szCs w:val="28"/>
        </w:rPr>
        <w:t xml:space="preserve"> Градостроительного кодекса Российской Федерации.</w:t>
      </w:r>
    </w:p>
    <w:p w:rsidR="00806A0C" w:rsidRPr="0056305C" w:rsidRDefault="00806A0C" w:rsidP="0056305C"/>
    <w:sectPr w:rsidR="00806A0C" w:rsidRPr="0056305C" w:rsidSect="003375C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225AA8"/>
    <w:rsid w:val="002869F3"/>
    <w:rsid w:val="002E2AF5"/>
    <w:rsid w:val="00510BBB"/>
    <w:rsid w:val="0055677F"/>
    <w:rsid w:val="0056305C"/>
    <w:rsid w:val="005633FD"/>
    <w:rsid w:val="00573421"/>
    <w:rsid w:val="00615A57"/>
    <w:rsid w:val="00656668"/>
    <w:rsid w:val="00806A0C"/>
    <w:rsid w:val="008D7E57"/>
    <w:rsid w:val="00943E35"/>
    <w:rsid w:val="009D1BE9"/>
    <w:rsid w:val="00A907A8"/>
    <w:rsid w:val="00B16565"/>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BA4D"/>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1102&amp;dst=2665" TargetMode="External"/><Relationship Id="rId5" Type="http://schemas.openxmlformats.org/officeDocument/2006/relationships/hyperlink" Target="https://login.consultant.ru/link/?req=doc&amp;base=LAW&amp;n=461102&amp;dst=26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2024-05-28T06:30:00Z</dcterms:created>
  <dcterms:modified xsi:type="dcterms:W3CDTF">2024-05-28T06:30:00Z</dcterms:modified>
</cp:coreProperties>
</file>