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535" w:rsidRDefault="00EB7535">
      <w:pPr>
        <w:pStyle w:val="ConsPlusNormal"/>
        <w:outlineLvl w:val="0"/>
      </w:pPr>
      <w:bookmarkStart w:id="0" w:name="_GoBack"/>
      <w:bookmarkEnd w:id="0"/>
    </w:p>
    <w:p w:rsidR="00EB7535" w:rsidRDefault="00EB7535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EB7535" w:rsidRDefault="00EB7535">
      <w:pPr>
        <w:pStyle w:val="ConsPlusTitle"/>
        <w:jc w:val="center"/>
      </w:pPr>
    </w:p>
    <w:p w:rsidR="00EB7535" w:rsidRDefault="00EB7535">
      <w:pPr>
        <w:pStyle w:val="ConsPlusTitle"/>
        <w:jc w:val="center"/>
      </w:pPr>
      <w:r>
        <w:t>ПОСТАНОВЛЕНИЕ</w:t>
      </w:r>
    </w:p>
    <w:p w:rsidR="00EB7535" w:rsidRDefault="00EB7535">
      <w:pPr>
        <w:pStyle w:val="ConsPlusTitle"/>
        <w:jc w:val="center"/>
      </w:pPr>
      <w:r>
        <w:t>от 6 декабря 2024 г. N 870</w:t>
      </w:r>
    </w:p>
    <w:p w:rsidR="00EB7535" w:rsidRDefault="00EB7535">
      <w:pPr>
        <w:pStyle w:val="ConsPlusTitle"/>
        <w:jc w:val="center"/>
      </w:pPr>
    </w:p>
    <w:p w:rsidR="00EB7535" w:rsidRDefault="00EB7535">
      <w:pPr>
        <w:pStyle w:val="ConsPlusTitle"/>
        <w:jc w:val="center"/>
      </w:pPr>
      <w:r>
        <w:t>ОБ УТВЕРЖДЕНИИ ПОРЯДКА ПРЕДОСТАВЛЕНИЯ ДЕНЕЖНОЙ КОМПЕНСАЦИИ</w:t>
      </w:r>
    </w:p>
    <w:p w:rsidR="00EB7535" w:rsidRDefault="00EB7535">
      <w:pPr>
        <w:pStyle w:val="ConsPlusTitle"/>
        <w:jc w:val="center"/>
      </w:pPr>
      <w:r>
        <w:t>РАСХОДОВ НА ТЕХНИЧЕСКОЕ ОБСЛУЖИВАНИЕ ВНУТРИКВАРТИРНОГО</w:t>
      </w:r>
    </w:p>
    <w:p w:rsidR="00EB7535" w:rsidRDefault="00EB7535">
      <w:pPr>
        <w:pStyle w:val="ConsPlusTitle"/>
        <w:jc w:val="center"/>
      </w:pPr>
      <w:r>
        <w:t>(ВНУТРИДОМОВОГО) ГАЗОВОГО ОБОРУДОВАНИЯ</w:t>
      </w:r>
    </w:p>
    <w:p w:rsidR="00EB7535" w:rsidRDefault="00EB7535">
      <w:pPr>
        <w:pStyle w:val="ConsPlusTitle"/>
        <w:jc w:val="center"/>
      </w:pPr>
      <w:r>
        <w:t>В МНОГОКВАРТИРНОМ ДОМЕ (ЖИЛОМ ДОМЕ)</w:t>
      </w:r>
    </w:p>
    <w:p w:rsidR="00EB7535" w:rsidRDefault="00EB7535">
      <w:pPr>
        <w:pStyle w:val="ConsPlusNormal"/>
        <w:ind w:firstLine="540"/>
        <w:jc w:val="both"/>
      </w:pPr>
    </w:p>
    <w:p w:rsidR="00EB7535" w:rsidRDefault="00EB7535">
      <w:pPr>
        <w:pStyle w:val="ConsPlusNormal"/>
        <w:ind w:firstLine="540"/>
        <w:jc w:val="both"/>
      </w:pPr>
      <w:r>
        <w:t>Правительство Ленинградской области постановляет:</w:t>
      </w:r>
    </w:p>
    <w:p w:rsidR="00EB7535" w:rsidRDefault="00EB7535">
      <w:pPr>
        <w:pStyle w:val="ConsPlusNormal"/>
        <w:ind w:firstLine="540"/>
        <w:jc w:val="both"/>
      </w:pPr>
    </w:p>
    <w:p w:rsidR="00EB7535" w:rsidRDefault="00EB7535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4">
        <w:r>
          <w:rPr>
            <w:color w:val="0000FF"/>
          </w:rPr>
          <w:t>Порядок</w:t>
        </w:r>
      </w:hyperlink>
      <w:r>
        <w:t xml:space="preserve"> предоставления денежной компенсации расходов на техническое обслуживание внутриквартирного (внутридомового) газового оборудования в многоквартирном доме (жилом доме).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2. Контроль за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даты официального опубликования и распространяет свое действие на правоотношения, возникшие с 1 января 2024 года.</w:t>
      </w:r>
    </w:p>
    <w:p w:rsidR="00EB7535" w:rsidRDefault="00EB7535">
      <w:pPr>
        <w:pStyle w:val="ConsPlusNormal"/>
        <w:ind w:firstLine="540"/>
        <w:jc w:val="both"/>
      </w:pPr>
    </w:p>
    <w:p w:rsidR="00EB7535" w:rsidRDefault="00EB7535">
      <w:pPr>
        <w:pStyle w:val="ConsPlusNormal"/>
        <w:jc w:val="right"/>
      </w:pPr>
      <w:r>
        <w:t>Исполняющий обязанности</w:t>
      </w:r>
    </w:p>
    <w:p w:rsidR="00EB7535" w:rsidRDefault="00EB7535">
      <w:pPr>
        <w:pStyle w:val="ConsPlusNormal"/>
        <w:jc w:val="right"/>
      </w:pPr>
      <w:r>
        <w:t>Губернатора Ленинградской области</w:t>
      </w:r>
    </w:p>
    <w:p w:rsidR="00EB7535" w:rsidRDefault="00EB7535">
      <w:pPr>
        <w:pStyle w:val="ConsPlusNormal"/>
        <w:jc w:val="right"/>
      </w:pPr>
      <w:r>
        <w:t>Первый заместитель Председателя</w:t>
      </w:r>
    </w:p>
    <w:p w:rsidR="00EB7535" w:rsidRDefault="00EB7535">
      <w:pPr>
        <w:pStyle w:val="ConsPlusNormal"/>
        <w:jc w:val="right"/>
      </w:pPr>
      <w:r>
        <w:t>Правительства Ленинградской области -</w:t>
      </w:r>
    </w:p>
    <w:p w:rsidR="00EB7535" w:rsidRDefault="00EB7535">
      <w:pPr>
        <w:pStyle w:val="ConsPlusNormal"/>
        <w:jc w:val="right"/>
      </w:pPr>
      <w:r>
        <w:t>председатель комитета финансов</w:t>
      </w:r>
    </w:p>
    <w:p w:rsidR="00EB7535" w:rsidRDefault="00EB7535">
      <w:pPr>
        <w:pStyle w:val="ConsPlusNormal"/>
        <w:jc w:val="right"/>
      </w:pPr>
      <w:r>
        <w:t>Р.Марков</w:t>
      </w:r>
    </w:p>
    <w:p w:rsidR="00EB7535" w:rsidRDefault="00EB7535">
      <w:pPr>
        <w:pStyle w:val="ConsPlusNormal"/>
        <w:ind w:firstLine="540"/>
        <w:jc w:val="both"/>
      </w:pPr>
    </w:p>
    <w:p w:rsidR="00EB7535" w:rsidRDefault="00EB7535">
      <w:pPr>
        <w:pStyle w:val="ConsPlusNormal"/>
        <w:ind w:firstLine="540"/>
        <w:jc w:val="both"/>
      </w:pPr>
    </w:p>
    <w:p w:rsidR="00EB7535" w:rsidRDefault="00EB7535">
      <w:pPr>
        <w:pStyle w:val="ConsPlusNormal"/>
        <w:ind w:firstLine="540"/>
        <w:jc w:val="both"/>
      </w:pPr>
    </w:p>
    <w:p w:rsidR="00EB7535" w:rsidRDefault="00EB7535">
      <w:pPr>
        <w:pStyle w:val="ConsPlusNormal"/>
        <w:ind w:firstLine="540"/>
        <w:jc w:val="both"/>
      </w:pPr>
    </w:p>
    <w:p w:rsidR="00EB7535" w:rsidRDefault="00EB7535">
      <w:pPr>
        <w:pStyle w:val="ConsPlusNormal"/>
        <w:ind w:firstLine="540"/>
        <w:jc w:val="both"/>
      </w:pPr>
    </w:p>
    <w:p w:rsidR="00EB7535" w:rsidRDefault="00EB7535">
      <w:pPr>
        <w:pStyle w:val="ConsPlusNormal"/>
        <w:jc w:val="right"/>
        <w:outlineLvl w:val="0"/>
      </w:pPr>
      <w:r>
        <w:t>УТВЕРЖДЕН</w:t>
      </w:r>
    </w:p>
    <w:p w:rsidR="00EB7535" w:rsidRDefault="00EB7535">
      <w:pPr>
        <w:pStyle w:val="ConsPlusNormal"/>
        <w:jc w:val="right"/>
      </w:pPr>
      <w:r>
        <w:t>постановлением Правительства</w:t>
      </w:r>
    </w:p>
    <w:p w:rsidR="00EB7535" w:rsidRDefault="00EB7535">
      <w:pPr>
        <w:pStyle w:val="ConsPlusNormal"/>
        <w:jc w:val="right"/>
      </w:pPr>
      <w:r>
        <w:t>Ленинградской области</w:t>
      </w:r>
    </w:p>
    <w:p w:rsidR="00EB7535" w:rsidRDefault="00EB7535">
      <w:pPr>
        <w:pStyle w:val="ConsPlusNormal"/>
        <w:jc w:val="right"/>
      </w:pPr>
      <w:r>
        <w:t>от 06.12.2024 N 870</w:t>
      </w:r>
    </w:p>
    <w:p w:rsidR="00EB7535" w:rsidRDefault="00EB7535">
      <w:pPr>
        <w:pStyle w:val="ConsPlusNormal"/>
        <w:jc w:val="right"/>
      </w:pPr>
      <w:r>
        <w:t>(приложение)</w:t>
      </w:r>
    </w:p>
    <w:p w:rsidR="00EB7535" w:rsidRDefault="00EB7535">
      <w:pPr>
        <w:pStyle w:val="ConsPlusNormal"/>
        <w:jc w:val="center"/>
      </w:pPr>
    </w:p>
    <w:p w:rsidR="00EB7535" w:rsidRDefault="00EB7535">
      <w:pPr>
        <w:pStyle w:val="ConsPlusTitle"/>
        <w:jc w:val="center"/>
      </w:pPr>
      <w:bookmarkStart w:id="1" w:name="P34"/>
      <w:bookmarkEnd w:id="1"/>
      <w:r>
        <w:t>ПОРЯДОК</w:t>
      </w:r>
    </w:p>
    <w:p w:rsidR="00EB7535" w:rsidRDefault="00EB7535">
      <w:pPr>
        <w:pStyle w:val="ConsPlusTitle"/>
        <w:jc w:val="center"/>
      </w:pPr>
      <w:r>
        <w:t>ПРЕДОСТАВЛЕНИЯ ДЕНЕЖНОЙ КОМПЕНСАЦИИ РАСХОДОВ НА ТЕХНИЧЕСКОЕ</w:t>
      </w:r>
    </w:p>
    <w:p w:rsidR="00EB7535" w:rsidRDefault="00EB7535">
      <w:pPr>
        <w:pStyle w:val="ConsPlusTitle"/>
        <w:jc w:val="center"/>
      </w:pPr>
      <w:r>
        <w:t>ОБСЛУЖИВАНИЕ ВНУТРИКВАРТИРНОГО (ВНУТРИДОМОВОГО) ГАЗОВОГО</w:t>
      </w:r>
    </w:p>
    <w:p w:rsidR="00EB7535" w:rsidRDefault="00EB7535">
      <w:pPr>
        <w:pStyle w:val="ConsPlusTitle"/>
        <w:jc w:val="center"/>
      </w:pPr>
      <w:r>
        <w:t>ОБОРУДОВАНИЯ В МНОГОКВАРТИРНОМ ДОМЕ (ЖИЛОМ ДОМЕ)</w:t>
      </w:r>
    </w:p>
    <w:p w:rsidR="00EB7535" w:rsidRDefault="00EB7535">
      <w:pPr>
        <w:pStyle w:val="ConsPlusNormal"/>
        <w:jc w:val="center"/>
      </w:pPr>
    </w:p>
    <w:p w:rsidR="00EB7535" w:rsidRDefault="00EB7535">
      <w:pPr>
        <w:pStyle w:val="ConsPlusTitle"/>
        <w:jc w:val="center"/>
        <w:outlineLvl w:val="1"/>
      </w:pPr>
      <w:r>
        <w:t>1. Общие положения</w:t>
      </w:r>
    </w:p>
    <w:p w:rsidR="00EB7535" w:rsidRDefault="00EB7535">
      <w:pPr>
        <w:pStyle w:val="ConsPlusNormal"/>
        <w:jc w:val="center"/>
      </w:pPr>
    </w:p>
    <w:p w:rsidR="00EB7535" w:rsidRDefault="00EB7535">
      <w:pPr>
        <w:pStyle w:val="ConsPlusNormal"/>
        <w:ind w:firstLine="540"/>
        <w:jc w:val="both"/>
      </w:pPr>
      <w:r>
        <w:t>1.1. Настоящий Порядок определяет правила назначения и выплаты денежной компенсации расходов на техническое обслуживание внутриквартирного (внутридомового) газового оборудования в многоквартирном доме (жилом доме) (далее - денежная компенсация).</w:t>
      </w:r>
    </w:p>
    <w:p w:rsidR="00EB7535" w:rsidRDefault="00EB7535">
      <w:pPr>
        <w:pStyle w:val="ConsPlusNormal"/>
        <w:spacing w:before="220"/>
        <w:ind w:firstLine="540"/>
        <w:jc w:val="both"/>
      </w:pPr>
      <w:bookmarkStart w:id="2" w:name="P42"/>
      <w:bookmarkEnd w:id="2"/>
      <w:r>
        <w:t xml:space="preserve">1.2. Право на получение денежной компенсации предоставляется собственникам жилых помещений (жилых домов) и нанимателям жилых помещений по договорам социального найма, договорам найма жилого помещения государственного или муниципального жилищного фонда, </w:t>
      </w:r>
      <w:r>
        <w:lastRenderedPageBreak/>
        <w:t>договорам найма жилого помещения жилищного фонда социального использования, среднедушевой денежный доход которых не превышает величину прожиточного минимума на душу населения, установленную в Ленинградской области на дату обращения за назначением денежной компенсации, из числа: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1) инвалидов I группы;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2) лиц, достигших возраста 80 лет.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1.3. Денежная компенсация назначается и выплачивается Ленинградским областным государственным казенным учреждением "Центр социальной защиты населения" (далее - ЛОГКУ "ЦСЗН") один раз в календарном году в размере платы за осуществление технического обслуживания внутриквартирного (внутридомового) газового оборудования.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 xml:space="preserve">1.4. Понятия "техническое обслуживание внутридомового (внутриквартирного) газового оборудования" и "специализированная организация" для целей настоящего Порядка используются в значениях, определенных </w:t>
      </w:r>
      <w:hyperlink r:id="rId4">
        <w:r>
          <w:rPr>
            <w:color w:val="0000FF"/>
          </w:rPr>
          <w:t>пунктом 2</w:t>
        </w:r>
      </w:hyperlink>
      <w:r>
        <w:t xml:space="preserve">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Российской Федерации от 14 мая 2013 года N 410 (далее - Правила).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1.5. Размер платы за техническое обслуживание внутриквартирного (внутридомового) газового оборудования определяется в соответствии с Правилами.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1.6. Денежная компенсация предоставляется лицам, имеющим место жительства или место пребывания на территории Ленинградской области на дату обращения с заявлением о назначении денежной компенсации.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Место жительства и место пребывания гражданина устанавливаются на основании данных органов регистрационного учета либо на основании решения суда.</w:t>
      </w:r>
    </w:p>
    <w:p w:rsidR="00EB7535" w:rsidRDefault="00EB7535">
      <w:pPr>
        <w:pStyle w:val="ConsPlusNormal"/>
        <w:jc w:val="center"/>
      </w:pPr>
    </w:p>
    <w:p w:rsidR="00EB7535" w:rsidRDefault="00EB7535">
      <w:pPr>
        <w:pStyle w:val="ConsPlusTitle"/>
        <w:jc w:val="center"/>
        <w:outlineLvl w:val="1"/>
      </w:pPr>
      <w:r>
        <w:t>2. Порядок назначения денежной компенсации</w:t>
      </w:r>
    </w:p>
    <w:p w:rsidR="00EB7535" w:rsidRDefault="00EB7535">
      <w:pPr>
        <w:pStyle w:val="ConsPlusNormal"/>
        <w:jc w:val="center"/>
      </w:pPr>
    </w:p>
    <w:p w:rsidR="00EB7535" w:rsidRDefault="00EB7535">
      <w:pPr>
        <w:pStyle w:val="ConsPlusNormal"/>
        <w:ind w:firstLine="540"/>
        <w:jc w:val="both"/>
      </w:pPr>
      <w:r>
        <w:t xml:space="preserve">2.1. Заявителями, имеющими право обратиться за назначением денежной компенсации, являются физические лица из числа указанных в </w:t>
      </w:r>
      <w:hyperlink w:anchor="P42">
        <w:r>
          <w:rPr>
            <w:color w:val="0000FF"/>
          </w:rPr>
          <w:t>пункте 1.2</w:t>
        </w:r>
      </w:hyperlink>
      <w:r>
        <w:t xml:space="preserve"> настоящего Порядка.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2.2. Представлять интересы заявителя имеют право (далее - представитель заявителя):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законные представители недееспособных или не полностью дееспособных заявителей;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уполномоченные лица, действующие в силу полномочий, основанных на доверенности, оформленной в соответствии с действующим законодательством и подтверждающей наличие у представителя прав действовать от лица заявителя.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 xml:space="preserve">2.3. Денежная компенсация назначается ЛОГКУ "ЦСЗН" на основании заявления, составленного по форме, установленной административным регламентом предоставления соответствующей государственной услуги, утвержденным нормативным правовым актом комитета по социальной защите населения Ленинградской области (далее - заявление, административный регламент), и документов (сведений), предусмотренных </w:t>
      </w:r>
      <w:hyperlink w:anchor="P61">
        <w:r>
          <w:rPr>
            <w:color w:val="0000FF"/>
          </w:rPr>
          <w:t>пунктами 2.5</w:t>
        </w:r>
      </w:hyperlink>
      <w:r>
        <w:t xml:space="preserve"> и </w:t>
      </w:r>
      <w:hyperlink w:anchor="P71">
        <w:r>
          <w:rPr>
            <w:color w:val="0000FF"/>
          </w:rPr>
          <w:t>2.6</w:t>
        </w:r>
      </w:hyperlink>
      <w:r>
        <w:t xml:space="preserve"> настоящего Порядка, представляемых в многофункциональный центр предоставления государственных и муниципальных услуг, расположенный на территории Ленинградской области (далее - МФЦ), либо через единый портал государственных и муниципальных услуг (функций) в информационно-телекоммуникационной сети "Интернет" (при технической реализации).</w:t>
      </w:r>
    </w:p>
    <w:p w:rsidR="00EB7535" w:rsidRDefault="00EB7535">
      <w:pPr>
        <w:pStyle w:val="ConsPlusNormal"/>
        <w:spacing w:before="220"/>
        <w:ind w:firstLine="540"/>
        <w:jc w:val="both"/>
      </w:pPr>
      <w:bookmarkStart w:id="3" w:name="P58"/>
      <w:bookmarkEnd w:id="3"/>
      <w:r>
        <w:t xml:space="preserve">2.4. ЛОГКУ "ЦСЗН" принимает решение о назначении денежной компенсации либо в случаях, предусмотренных </w:t>
      </w:r>
      <w:hyperlink w:anchor="P127">
        <w:r>
          <w:rPr>
            <w:color w:val="0000FF"/>
          </w:rPr>
          <w:t>пунктом 2.14</w:t>
        </w:r>
      </w:hyperlink>
      <w:r>
        <w:t xml:space="preserve"> настоящего Порядка, об отказе в назначении денежной </w:t>
      </w:r>
      <w:r>
        <w:lastRenderedPageBreak/>
        <w:t>компенсации, в течение девяти рабочих дней со дня получения заявления.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В соответствии с принятым решением ЛОГКУ "ЦСЗН" вносит сведения о назначении денежной компенсации в государственную информационную систему "Автоматизированная информационная система "Социальная защита Ленинградской области" (далее - АИС "Соцзащита") в течение одного рабочего дня с даты принятия решения.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ЛОГКУ "ЦСЗН" направляет заявителю уведомление о принятом решении в соответствии с административным регламентом.</w:t>
      </w:r>
    </w:p>
    <w:p w:rsidR="00EB7535" w:rsidRDefault="00EB7535">
      <w:pPr>
        <w:pStyle w:val="ConsPlusNormal"/>
        <w:spacing w:before="220"/>
        <w:ind w:firstLine="540"/>
        <w:jc w:val="both"/>
      </w:pPr>
      <w:bookmarkStart w:id="4" w:name="P61"/>
      <w:bookmarkEnd w:id="4"/>
      <w:r>
        <w:t>2.5. Перечень документов и сведений, представляемых заявителем, необходимых для принятия решения о назначении (об отказе в назначении) денежной компенсации: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1) заявление в адрес ЛОГКУ "ЦСЗН";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2) паспорт гражданина Российской Федерации или иной документ, удостоверяющий личность в соответствии с действующим законодательством;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3) копия решения суда об определении места жительства заявителя на территории Ленинградской области (при наличии);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4) документы, подтверждающие право собственности (владения, пользования) гражданина на жилое помещение (при отсутствии в Едином государственном реестре прав на недвижимое имущество и сделок с ним регистрации права собственности на жилое помещение, возникшего до 31 января 1998 года);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5) справка (распечатка с сайта кредитной организации) о реквизитах кредитной организации и открытого в ней счета в рублях для перечисления денежных средств;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6) документы (сведения), подтверждающие заключение договора о техническом обслуживании внутриквартирного (внутридомового) газового оборудования со специализированной организацией по типовым формам договоров, утвержденным Министерством строительства и жилищно-коммунального хозяйства Российской Федерации, с указанием перечня выполняемых работ (оказываемых услуг) по техническому обслуживанию внутридомового (внутриквартирного) газового оборудования, сроков начала и окончания выполнения работ (оказания услуг), включая периодичность выполнения (оказания) отдельных работ (услуг) по техническому обслуживанию внутридомового (внутриквартирного) газового оборудования, а также порядок и сроки оплаты выполненных работ (оказанных услуг) по договору о техническом обслуживании внутридомового (внутриквартирного) газового оборудования;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7) документы, подтверждающие фактически произведенные расходы на оплату выполненных работ (оказанных услуг) по договору о техническом обслуживании внутриквартирного (внутридомового) газового оборудования (чеки, квитанции);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8) нотариально заверенный в соответствии с законодательством Российской Федерации перевод на русский язык документов, подтверждающих личность заявителя, а также документов, подтверждающих право заявителя на получение денежной компенсации (в случае их выдачи компетентным органом иностранного государства), составленных на иностранном языке, заверенных печатью на иностранном языке, а также на языках народов Российской Федерации (при отсутствии дублирования в документе текста на русском языке);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9) документы, подтверждающие доходы гражданина за последние 12 календарных месяцев, предшествующих одному календарному месяцу перед месяцем обращения за получением денежной компенсации, перечень которых установлен административным регламентом.</w:t>
      </w:r>
    </w:p>
    <w:p w:rsidR="00EB7535" w:rsidRDefault="00EB7535">
      <w:pPr>
        <w:pStyle w:val="ConsPlusNormal"/>
        <w:spacing w:before="220"/>
        <w:ind w:firstLine="540"/>
        <w:jc w:val="both"/>
      </w:pPr>
      <w:bookmarkStart w:id="5" w:name="P71"/>
      <w:bookmarkEnd w:id="5"/>
      <w:r>
        <w:t xml:space="preserve">2.6. В случае подачи документов представителем заявителя дополнительно к указанным </w:t>
      </w:r>
      <w:r>
        <w:lastRenderedPageBreak/>
        <w:t>документам представляется документ, удостоверяющий личность представителя заявителя, и документ, подтверждающий его полномочия.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2.7. Перечень документов (сведений), необходимых в соответствии с законодательными или иными нормативными правовыми актами для назначения денежной компенсации, находящихся в распоряжении государственных органов,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взаимодействия, устанавливается административным регламентом. Указанные документы запрашиваются ЛОГКУ "ЦСЗН" в течение двух рабочих дней со дня получения заявления в ЛОГКУ "ЦСЗН".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 xml:space="preserve">2.8. Исчисление среднедушевого денежного дохода гражданина для назначения денежной компенсации производится на основании сведений о доходах гражданина, перечисленных в </w:t>
      </w:r>
      <w:hyperlink w:anchor="P74">
        <w:r>
          <w:rPr>
            <w:color w:val="0000FF"/>
          </w:rPr>
          <w:t>пунктах 2.9</w:t>
        </w:r>
      </w:hyperlink>
      <w:r>
        <w:t xml:space="preserve"> и </w:t>
      </w:r>
      <w:hyperlink w:anchor="P90">
        <w:r>
          <w:rPr>
            <w:color w:val="0000FF"/>
          </w:rPr>
          <w:t>2.10</w:t>
        </w:r>
      </w:hyperlink>
      <w:r>
        <w:t xml:space="preserve"> настоящего Порядка.</w:t>
      </w:r>
    </w:p>
    <w:p w:rsidR="00EB7535" w:rsidRDefault="00EB7535">
      <w:pPr>
        <w:pStyle w:val="ConsPlusNormal"/>
        <w:spacing w:before="220"/>
        <w:ind w:firstLine="540"/>
        <w:jc w:val="both"/>
      </w:pPr>
      <w:bookmarkStart w:id="6" w:name="P74"/>
      <w:bookmarkEnd w:id="6"/>
      <w:r>
        <w:t>2.9. При исчислении среднедушевого дохода гражданина для назначения денежной компенсации учитываются все виды доходов, полученные гражданином в денежной и натуральной форме, в том числе: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вознаграждение за выполнение трудовых или иных обязанностей, включая выплаты стимулирующего характера, вознаграждение за выполненную работу, оказанную услугу, совершение действия в рамках гражданско-правового договора;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сумма полученных алиментов;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денежное довольствие (денежное содержание) военнослужащих,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государственной службы, связанной с правоохранительной деятельностью, а также дополнительные выплаты, имеющие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 (при наличии);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компенсации, выплачиваемые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дивиденды, проценты и иные доходы, полученные по операциям с ценными бумагами, инвестиционным (брокерским) счетам, металлическим счетам, депозитам и сберегательным счетам, в том числе валютным, а также в связи с участием в управлении собственностью организации;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проценты, полученные по вкладам в кредитных учреждениях;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доходы от осуществления предпринимательской деятельности, включая доходы, полученные в результате деятельности крестьянского (фермерского) хозяйства, в том числе созданного без образования юридического лица, и доходы от осуществления частной практики;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доходы от реализации и сдачи в аренду (наем, поднаем) имущества;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доходы по договорам авторского заказа, об отчуждении исключительного права на результаты интеллектуальной деятельности;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доходы, полученные в рамках применения специального налогового режима "Налог на профессиональный доход";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lastRenderedPageBreak/>
        <w:t>единовременное пособие при увольнении с военной службы, службы в войсках национальной гвардии Российской Федерации, органах принудительного исполнения Российской Федерации, таможенных органах Российской Федерации, Главном управлении специальных программ Президента Российской Федерации, учреждениях и органах уголовно-исполнительной системы Российской Федерации, органах федеральной службы безопасности Российской Федерации, органах государственной охраны Российской Федерации, органах внутренних дел Российской Федерации, других органах,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деятельностью;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доход, полученный гражданином за пределами Российской Федерации;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ежемесячное вознаграждение, причитающееся приемным родителям;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наследования;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денежные средства на содержание ребенка (детей), воспитывающегося в приемной семье по договору о приемной семье в соответствии с действующим законодательством.</w:t>
      </w:r>
    </w:p>
    <w:p w:rsidR="00EB7535" w:rsidRDefault="00EB7535">
      <w:pPr>
        <w:pStyle w:val="ConsPlusNormal"/>
        <w:spacing w:before="220"/>
        <w:ind w:firstLine="540"/>
        <w:jc w:val="both"/>
      </w:pPr>
      <w:bookmarkStart w:id="7" w:name="P90"/>
      <w:bookmarkEnd w:id="7"/>
      <w:r>
        <w:t xml:space="preserve">2.10. При отсутствии учета доходов и расходов, а также когда индивидуальным предпринимателем в документах, представляемых в налоговый орган в соответствии с налоговым законодательством, указывается нулевое значение как доходов, так и расходов, в совокупный доход индивидуального предпринимателя включается условный размер дохода, равный величине среднего дохода, сложившегося в Ленинградской области, предусмотренного </w:t>
      </w:r>
      <w:hyperlink r:id="rId5">
        <w:r>
          <w:rPr>
            <w:color w:val="0000FF"/>
          </w:rPr>
          <w:t>частью 2 статьи 1.7</w:t>
        </w:r>
      </w:hyperlink>
      <w:r>
        <w:t xml:space="preserve"> областного закона от 17 ноября 2017 года N 72-оз "Социальный кодекс Ленинградской области".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2.11. Доходы гражданина не уменьшаются на сумму налогов и иных обязательных платежей, кроме сумм алиментов.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Суммы алиментов, получаемые гражданином, учитываются в совокупном доходе в месяце их фактического получения.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Доход гражданина, получаемый в иностранной валюте, пересчитывается в рубли по курсу Центрального банка Российской Федерации на день получения.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Премии и вознаграждения, предусмотренные системой оплаты труда и выплачиваемые по результатам работы за месяц, включаются в доход гражданина по времени их фактического получения.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При иных установленных сроках премирования (вознаграждения) суммы премии (вознаграждения) делятся на количество месяцев, за которые они начислены, и учитываются в доход гражданина за каждый месяц расчетного периода.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Суммы заработной платы, сохраняемой на период трудоустройства после увольнения в связи с ликвидацией организации, осуществлением мероприятий по сокращению численности или штата работников, а также выходного пособия, выплачиваемого при увольнении, и компенсации при выходе в отставку делятся на количество месяцев, за которые они начислены, и учитываются в доходах гражданина за каждый месяц расчетного периода.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 xml:space="preserve">При исчислении дохода не учитываются начисленные, но не выплаченные фактически заработная плата (денежное вознаграждение, содержание), денежное довольствие и другие выплаты, предусмотренные </w:t>
      </w:r>
      <w:hyperlink w:anchor="P74">
        <w:r>
          <w:rPr>
            <w:color w:val="0000FF"/>
          </w:rPr>
          <w:t>пунктом 2.9</w:t>
        </w:r>
      </w:hyperlink>
      <w:r>
        <w:t xml:space="preserve"> настоящего Порядка.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 xml:space="preserve">Суммы оплаты сезонных, временных и других видов работ, выполняемых по срочным </w:t>
      </w:r>
      <w:r>
        <w:lastRenderedPageBreak/>
        <w:t>договорам, доходов от исполнения договоров гражданско-правового характера, а также доходов от предпринимательской и иной деятельности делятся на количество месяцев, за которые они начислены (получены), и учитываются в доходах гражданина за те месяцы, которые приходятся на расчетный период.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Суммы доходов от сдачи в аренду (наем) недвижимого и иного имущества делятся на количество месяцев, за которые они получены, и учитываются в доходах гражданина за те месяцы, которые приходятся на расчетный период.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В совокупный доход гражданина, взявшего ребенка под опеку или попечительство, включаются доходы гражданина (кроме случаев лишения родительских прав), а также назначенные ребенку пенсии, алименты и денежные средства на содержание ребенка, находящегося под опекой или попечительством.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2.12. При исчислении среднедушевого денежного дохода гражданина для назначения денежной компенсации не учитываются следующие виды доходов гражданина, полученные в денежной форме: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социальные выплаты из бюджетов всех уровней, государственных внебюджетных фондов и других источников, к которым относятся: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выплаты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страховании;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ежемесячная денежная выплата, предоставляемая гражданину в соответствии с федеральным законодательством:</w:t>
      </w:r>
    </w:p>
    <w:p w:rsidR="00EB7535" w:rsidRDefault="00EB7535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Указ</w:t>
        </w:r>
      </w:hyperlink>
      <w:r>
        <w:t xml:space="preserve"> Президента Российской Федерации от 11 марта 2020 года N 180 "О дополнительных мерах социальной защиты некоторых категорий граждан Российской Федерации";</w:t>
      </w:r>
    </w:p>
    <w:p w:rsidR="00EB7535" w:rsidRDefault="00EB7535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Закон</w:t>
        </w:r>
      </w:hyperlink>
      <w:r>
        <w:t xml:space="preserve"> Российской Федерации от 15 мая 1991 года N 1244-1 "О социальной защите граждан, подвергшихся воздействию радиации вследствие катастрофы на Чернобыльской АЭС";</w:t>
      </w:r>
    </w:p>
    <w:p w:rsidR="00EB7535" w:rsidRDefault="00EB7535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Закон</w:t>
        </w:r>
      </w:hyperlink>
      <w:r>
        <w:t xml:space="preserve"> Российской Федерации от 15 января 1993 года N 4301-1 "О статусе Героев Советского Союза, Героев Российской Федерации и полных кавалеров ордена Славы";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9">
        <w:r>
          <w:rPr>
            <w:color w:val="0000FF"/>
          </w:rPr>
          <w:t>закон</w:t>
        </w:r>
      </w:hyperlink>
      <w:r>
        <w:t xml:space="preserve"> от 12 января 1995 года N 5-ФЗ "О ветеранах";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0">
        <w:r>
          <w:rPr>
            <w:color w:val="0000FF"/>
          </w:rPr>
          <w:t>закон</w:t>
        </w:r>
      </w:hyperlink>
      <w:r>
        <w:t xml:space="preserve"> от 24 ноября 1995 года N 181-ФЗ "О социальной защите инвалидов в Российской Федерации";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1">
        <w:r>
          <w:rPr>
            <w:color w:val="0000FF"/>
          </w:rPr>
          <w:t>закон</w:t>
        </w:r>
      </w:hyperlink>
      <w:r>
        <w:t xml:space="preserve"> от 9 января 1997 года N 5-ФЗ "О предоставлении социальных гарантий Героям Социалистического Труда, Героям Труда Российской Федерации и полным кавалерам ордена Трудовой Славы";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2">
        <w:r>
          <w:rPr>
            <w:color w:val="0000FF"/>
          </w:rPr>
          <w:t>закон</w:t>
        </w:r>
      </w:hyperlink>
      <w:r>
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Теча";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3">
        <w:r>
          <w:rPr>
            <w:color w:val="0000FF"/>
          </w:rPr>
          <w:t>закон</w:t>
        </w:r>
      </w:hyperlink>
      <w: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4">
        <w:r>
          <w:rPr>
            <w:color w:val="0000FF"/>
          </w:rPr>
          <w:t>закон</w:t>
        </w:r>
      </w:hyperlink>
      <w:r>
        <w:t xml:space="preserve"> от 22 августа 2004 года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</w:t>
      </w:r>
      <w:r>
        <w:lastRenderedPageBreak/>
        <w:t>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Федерации";</w:t>
      </w:r>
    </w:p>
    <w:p w:rsidR="00EB7535" w:rsidRDefault="00EB7535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постановление</w:t>
        </w:r>
      </w:hyperlink>
      <w:r>
        <w:t xml:space="preserve"> Верховного Совета Российской Федерации от 27 декабря 1991 года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риска";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ежемесячное пожизненное содержание судей, вышедших в отставку;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стипендии, выплачиваемые лицам,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научных и научно-педагогических кадров,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работах;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пособие по временной нетрудоспособности, пособие по беременности и родам, ежемесячное пособие в связи с рождением и воспитанием ребенка;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трехлетнего возраста;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 xml:space="preserve">надбавки и доплаты ко всем видам выплат, указанных в настоящем пункте, и иные </w:t>
      </w:r>
      <w:r>
        <w:lastRenderedPageBreak/>
        <w:t>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организациями.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2.13. Основанием для отказа в приеме документов, необходимых для назначения денежной компенсации, является отсутствие или ненадлежащее оформление документа, подтверждающего полномочия представителя заявителя (при подаче документов представителем заявителя).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Решение об отказе в приеме документов принимается и вручается заявителю в соответствии с административным регламентом.</w:t>
      </w:r>
    </w:p>
    <w:p w:rsidR="00EB7535" w:rsidRDefault="00EB7535">
      <w:pPr>
        <w:pStyle w:val="ConsPlusNormal"/>
        <w:spacing w:before="220"/>
        <w:ind w:firstLine="540"/>
        <w:jc w:val="both"/>
      </w:pPr>
      <w:bookmarkStart w:id="8" w:name="P127"/>
      <w:bookmarkEnd w:id="8"/>
      <w:r>
        <w:t>2.14. Основаниями для отказа в назначении денежной компенсации являются: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1) отсутствие у заявителя права на получение денежной компенсации;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 xml:space="preserve">2) поступление сведений о смерти заявителя до принятия ЛОГКУ "ЦСЗН" решения о назначении денежной компенсации в срок, установленный </w:t>
      </w:r>
      <w:hyperlink w:anchor="P58">
        <w:r>
          <w:rPr>
            <w:color w:val="0000FF"/>
          </w:rPr>
          <w:t>пунктом 2.4</w:t>
        </w:r>
      </w:hyperlink>
      <w:r>
        <w:t xml:space="preserve"> настоящего Порядка.</w:t>
      </w:r>
    </w:p>
    <w:p w:rsidR="00EB7535" w:rsidRDefault="00EB7535">
      <w:pPr>
        <w:pStyle w:val="ConsPlusNormal"/>
        <w:jc w:val="center"/>
      </w:pPr>
    </w:p>
    <w:p w:rsidR="00EB7535" w:rsidRDefault="00EB7535">
      <w:pPr>
        <w:pStyle w:val="ConsPlusTitle"/>
        <w:jc w:val="center"/>
        <w:outlineLvl w:val="1"/>
      </w:pPr>
      <w:r>
        <w:t>3. Порядок выплаты денежной компенсации</w:t>
      </w:r>
    </w:p>
    <w:p w:rsidR="00EB7535" w:rsidRDefault="00EB7535">
      <w:pPr>
        <w:pStyle w:val="ConsPlusNormal"/>
        <w:jc w:val="center"/>
      </w:pPr>
    </w:p>
    <w:p w:rsidR="00EB7535" w:rsidRDefault="00EB7535">
      <w:pPr>
        <w:pStyle w:val="ConsPlusNormal"/>
        <w:ind w:firstLine="540"/>
        <w:jc w:val="both"/>
      </w:pPr>
      <w:r>
        <w:t>3.1. ЛОГКУ "ЦСЗН" в течение 30 рабочих дней с даты принятия решения о назначении денежной компенсации осуществляет перечисление денежных средств заявителю на счет, открытый в кредитной организации.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3.2. ЛОГКУ "ЦСЗН" в течение семи рабочих дней с даты получения информации о перечислении денежных средств на счета получателей денежной компенсации размещает в АИС "Соцзащита" информацию о перечислении денежных средств.</w:t>
      </w:r>
    </w:p>
    <w:p w:rsidR="00EB7535" w:rsidRDefault="00EB7535">
      <w:pPr>
        <w:pStyle w:val="ConsPlusNormal"/>
        <w:spacing w:before="220"/>
        <w:ind w:firstLine="540"/>
        <w:jc w:val="both"/>
      </w:pPr>
      <w:r>
        <w:t>3.3. Средства денежной компенсации, необоснованно выплаченные вследствие представления недостоверных сведений и(или) сокрытия информации, влияющей на право получения денежной компенсации, возвращаются получателями добровольно в течение 30 календарных дней со дня получения соответствующего письменного требования ЛОГКУ "ЦСЗН" с указанием реквизитов счета для возврата, а в случае спора взыскиваются в порядке, установленном законодательством Российской Федерации.</w:t>
      </w:r>
    </w:p>
    <w:p w:rsidR="00EB7535" w:rsidRDefault="00EB7535">
      <w:pPr>
        <w:pStyle w:val="ConsPlusNormal"/>
      </w:pPr>
    </w:p>
    <w:p w:rsidR="00EB7535" w:rsidRDefault="00EB7535">
      <w:pPr>
        <w:pStyle w:val="ConsPlusNormal"/>
      </w:pPr>
    </w:p>
    <w:p w:rsidR="00EB7535" w:rsidRDefault="00EB753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78A5" w:rsidRDefault="000678A5"/>
    <w:sectPr w:rsidR="000678A5" w:rsidSect="009C5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35"/>
    <w:rsid w:val="000678A5"/>
    <w:rsid w:val="00EB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4350"/>
  <w15:chartTrackingRefBased/>
  <w15:docId w15:val="{ACE0622A-53F5-4240-A587-53676B73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75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B75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B75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365" TargetMode="External"/><Relationship Id="rId13" Type="http://schemas.openxmlformats.org/officeDocument/2006/relationships/hyperlink" Target="https://login.consultant.ru/link/?req=doc&amp;base=LAW&amp;n=4665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0690" TargetMode="External"/><Relationship Id="rId12" Type="http://schemas.openxmlformats.org/officeDocument/2006/relationships/hyperlink" Target="https://login.consultant.ru/link/?req=doc&amp;base=LAW&amp;n=466512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47457" TargetMode="External"/><Relationship Id="rId11" Type="http://schemas.openxmlformats.org/officeDocument/2006/relationships/hyperlink" Target="https://login.consultant.ru/link/?req=doc&amp;base=LAW&amp;n=465516" TargetMode="External"/><Relationship Id="rId5" Type="http://schemas.openxmlformats.org/officeDocument/2006/relationships/hyperlink" Target="https://login.consultant.ru/link/?req=doc&amp;base=SPB&amp;n=312069&amp;dst=100084" TargetMode="External"/><Relationship Id="rId15" Type="http://schemas.openxmlformats.org/officeDocument/2006/relationships/hyperlink" Target="https://login.consultant.ru/link/?req=doc&amp;base=LAW&amp;n=181977" TargetMode="External"/><Relationship Id="rId10" Type="http://schemas.openxmlformats.org/officeDocument/2006/relationships/hyperlink" Target="https://login.consultant.ru/link/?req=doc&amp;base=LAW&amp;n=483022" TargetMode="External"/><Relationship Id="rId4" Type="http://schemas.openxmlformats.org/officeDocument/2006/relationships/hyperlink" Target="https://login.consultant.ru/link/?req=doc&amp;base=LAW&amp;n=448436&amp;dst=100021" TargetMode="External"/><Relationship Id="rId9" Type="http://schemas.openxmlformats.org/officeDocument/2006/relationships/hyperlink" Target="https://login.consultant.ru/link/?req=doc&amp;base=LAW&amp;n=503685" TargetMode="External"/><Relationship Id="rId14" Type="http://schemas.openxmlformats.org/officeDocument/2006/relationships/hyperlink" Target="https://login.consultant.ru/link/?req=doc&amp;base=LAW&amp;n=5072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3511</Words>
  <Characters>20014</Characters>
  <Application>Microsoft Office Word</Application>
  <DocSecurity>0</DocSecurity>
  <Lines>166</Lines>
  <Paragraphs>46</Paragraphs>
  <ScaleCrop>false</ScaleCrop>
  <Company/>
  <LinksUpToDate>false</LinksUpToDate>
  <CharactersWithSpaces>23479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54 ЦСЗН</dc:creator>
  <cp:keywords/>
  <dc:description/>
  <cp:lastModifiedBy>Пользователь 54 ЦСЗН</cp:lastModifiedBy>
  <cp:revision>1</cp:revision>
  <dcterms:created xsi:type="dcterms:W3CDTF">2025-06-25T09:56:00Z</dcterms:created>
  <dcterms:modified xsi:type="dcterms:W3CDTF">2025-06-25T09:56:00Z</dcterms:modified>
</cp:coreProperties>
</file>