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69" w:rsidRDefault="00A44069" w:rsidP="00A44069">
      <w:pPr>
        <w:tabs>
          <w:tab w:val="left" w:pos="0"/>
          <w:tab w:val="left" w:pos="284"/>
        </w:tabs>
        <w:jc w:val="center"/>
        <w:rPr>
          <w:b/>
        </w:rPr>
      </w:pPr>
      <w:bookmarkStart w:id="0" w:name="_GoBack"/>
      <w:bookmarkEnd w:id="0"/>
      <w:r w:rsidRPr="00B528DC">
        <w:rPr>
          <w:b/>
        </w:rPr>
        <w:t xml:space="preserve">В случае, если у заявителя отсутствуют доходы – один из документов, подтверждающих отсутствие доходов у заявителя по уважительным причинам, </w:t>
      </w:r>
    </w:p>
    <w:p w:rsidR="00A44069" w:rsidRPr="00B528DC" w:rsidRDefault="00A44069" w:rsidP="00A44069">
      <w:pPr>
        <w:tabs>
          <w:tab w:val="left" w:pos="0"/>
          <w:tab w:val="left" w:pos="284"/>
        </w:tabs>
        <w:jc w:val="center"/>
        <w:rPr>
          <w:b/>
        </w:rPr>
      </w:pPr>
      <w:r w:rsidRPr="00B528DC">
        <w:rPr>
          <w:b/>
        </w:rPr>
        <w:t>к которым относятся: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документ (справка), подтверждающий нахождение на амбулаторном или стационарном лечении (на период такого лечения), - для неработающих граждан;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 xml:space="preserve">трудовая книжка (при наличии) и(или) сведения о трудовой деятельности, предусмотренные Трудовым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 (при наличии) или сведения о заработной плате или доходе, на которые начислены страховые взносы, из Фонда пенсионного и социального страхования Российской Федерации - при отсутствии трудовой книжки и(или) сведений о трудовой деятельности, предусмотренные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 (для одного из родителей (законных представителей), осуществляющих уход за проживающим с ним ребенком в возрасте до трех лет и(или) тремя и более детьми в возрасте до 14 лет);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из государственной службы занятости населения о регистрации родителя (законного представителя) в качестве безработного (для неработающих родителей (законных представителей),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месяцев);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государственной службы занятости населения об отсутствии выплаты всех видов пособий по безработице и других выплат безработным - для граждан, имеющих статус безработных;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 xml:space="preserve">справка образовательной организации о прохождении обучения по очной форме, предоставлении академического отпуска и назначении компенсационной выплаты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30 мая 1994 года N 1110 "О размере компенсационных выплат отдельным категориям граждан";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образовательной организации об отсутствии стипендии - для граждан до 23 лет, обучающихся по очной форме обучения в образовательных организациях начального, среднего и высшего профессионального образования;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о призыве отца ребенка на военную службу, с указанием воинского звания и срока окончания службы по призыву;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 xml:space="preserve">справка из военной профессиональной образовательной организации или военной </w:t>
      </w:r>
      <w:r>
        <w:lastRenderedPageBreak/>
        <w:t>образовательной организации высшего образования об учебе в ней отца ребенка, с указанием срока прохождения службы по призыву;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документы, подтверждающие отсутствие у должника заработка, с которого могут быть взысканы алименты, в связи с отбыванием наказания в учреждении, исполняющем наказание в виде лишения свободы, факт нахождения под арестом, на принудительном лечении по решению суда;</w:t>
      </w:r>
    </w:p>
    <w:p w:rsidR="00A44069" w:rsidRDefault="00A44069" w:rsidP="00A44069">
      <w:pPr>
        <w:pStyle w:val="ConsPlusNormal"/>
        <w:spacing w:before="220"/>
        <w:ind w:firstLine="540"/>
        <w:jc w:val="both"/>
      </w:pPr>
      <w:r>
        <w:t>справка территориального органа управления федеральной службы судебных приставов об отсутствии выплаты алиментов (о наличии задолженности по выплате), взыскиваемых по решению суда, на содержание несовершеннолетних детей.</w:t>
      </w:r>
    </w:p>
    <w:p w:rsidR="000D56B8" w:rsidRDefault="000D56B8"/>
    <w:sectPr w:rsidR="000D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E5"/>
    <w:rsid w:val="00032CE5"/>
    <w:rsid w:val="000D56B8"/>
    <w:rsid w:val="008A2FA7"/>
    <w:rsid w:val="00A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6DE4-FACB-4DC4-B652-F19DCB5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5066" TargetMode="External"/><Relationship Id="rId5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hyperlink" Target="https://login.consultant.ru/link/?req=doc&amp;base=LAW&amp;n=47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Регина Ринатовна Строителева</cp:lastModifiedBy>
  <cp:revision>2</cp:revision>
  <dcterms:created xsi:type="dcterms:W3CDTF">2024-09-05T08:52:00Z</dcterms:created>
  <dcterms:modified xsi:type="dcterms:W3CDTF">2024-09-05T08:52:00Z</dcterms:modified>
</cp:coreProperties>
</file>