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АДМИНИСТРАТИВНЫЙ РЕГЛАМЕНТ</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ПРЕДОСТАВЛЕНИЯ НА ТЕРРИТОРИИ ЛЕНИНГРАДСКОЙ ОБЛАСТИ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ЕЖЕМЕСЯЧНОЙ ДЕНЕЖНОЙ КОМПЕНСАЦИИ ЧАСТИ РАСХОДОВ НА ОПЛАТУ</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ЖИЛОГО ПОМЕЩЕНИЯ И КОММУНАЛЬНЫХ УСЛУГ ГРАЖДАНАМ,</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ПРИЗВАННЫМ НА ВОЕННУЮ СЛУЖБУ ПО ЧАСТИЧНОЙ</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МОБИЛИЗАЦИИ, И ЧЛЕНАМ ИХ СЕМЕЙ</w:t>
      </w:r>
    </w:p>
    <w:p w:rsidR="00447D2B" w:rsidRPr="00447D2B" w:rsidRDefault="00447D2B" w:rsidP="00447D2B">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(сокращенное наименование - ежемесячная денежная компенсация</w:t>
      </w: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части расходов на оплату жилого помещения и коммунальных</w:t>
      </w: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услуг гражданам, призванным на военную службу по частичной</w:t>
      </w: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мобилизации, и членам их семей)</w:t>
      </w: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(далее - регламент, государственная услуга)</w:t>
      </w: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I. ОБЩИЕ ПОЛОЖЕНИЯ</w:t>
      </w: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Предмет регулирования административного регламента</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услуги (описание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1.1. Настоящий регламент устанавливает порядок и стандарт предоставления 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Категории заявителей и их представителей,</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имеющих право выступать от их имени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0" w:name="Par26"/>
      <w:bookmarkEnd w:id="0"/>
      <w:r w:rsidRPr="00447D2B">
        <w:rPr>
          <w:rFonts w:ascii="Times New Roman" w:hAnsi="Times New Roman" w:cs="Times New Roman"/>
          <w:color w:val="000000" w:themeColor="text1"/>
          <w:sz w:val="24"/>
          <w:szCs w:val="24"/>
        </w:rPr>
        <w:t>1.2. Заявителями, имеющими право обратиться за получением ежемесячной денежной компенсации части расходов на оплату жилого помещения и коммунальных услуг гражданам, призванным на военную службу по частичной мобилизации, и членам их семей, являются граждане Российской Федерации, имеющие место жительства или место пребывания на территории Ленинградской области (далее - ежемесячная денежная компенсация, заявители), из числа: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а) граждан, призванных на военную службу по частичной мобилизации, имеющих на дату призыва место жительства или место пребывания на территории Ленинградской области;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б) супруга (супруг), состоящая(</w:t>
      </w:r>
      <w:proofErr w:type="spellStart"/>
      <w:r w:rsidRPr="00447D2B">
        <w:rPr>
          <w:rFonts w:ascii="Times New Roman" w:hAnsi="Times New Roman" w:cs="Times New Roman"/>
          <w:color w:val="000000" w:themeColor="text1"/>
          <w:sz w:val="24"/>
          <w:szCs w:val="24"/>
        </w:rPr>
        <w:t>ий</w:t>
      </w:r>
      <w:proofErr w:type="spellEnd"/>
      <w:r w:rsidRPr="00447D2B">
        <w:rPr>
          <w:rFonts w:ascii="Times New Roman" w:hAnsi="Times New Roman" w:cs="Times New Roman"/>
          <w:color w:val="000000" w:themeColor="text1"/>
          <w:sz w:val="24"/>
          <w:szCs w:val="24"/>
        </w:rPr>
        <w:t>) на дату подачи заявления с гражданином, призванным на военную службу по частичной мобилизации, в зарегистрированном браке;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 w:name="Par29"/>
      <w:bookmarkEnd w:id="1"/>
      <w:r w:rsidRPr="00447D2B">
        <w:rPr>
          <w:rFonts w:ascii="Times New Roman" w:hAnsi="Times New Roman" w:cs="Times New Roman"/>
          <w:color w:val="000000" w:themeColor="text1"/>
          <w:sz w:val="24"/>
          <w:szCs w:val="24"/>
        </w:rPr>
        <w:t>в) дети гражданина, призванного на военную службу по частичной мобилизации, в возрасте до 18 лет;</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г) дети гражданина, призванного на военную службу по частичной мобилизации,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 родители гражданина, призванного на военную службу по частичной мобилизации, совместно проживающие с ним на дату подачи заявления (далее - родители).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Представлять интересы заявителя, указанного в </w:t>
      </w:r>
      <w:hyperlink w:anchor="Par26" w:history="1">
        <w:r w:rsidRPr="00447D2B">
          <w:rPr>
            <w:rFonts w:ascii="Times New Roman" w:hAnsi="Times New Roman" w:cs="Times New Roman"/>
            <w:color w:val="000000" w:themeColor="text1"/>
            <w:sz w:val="24"/>
            <w:szCs w:val="24"/>
          </w:rPr>
          <w:t>пункте 1.2</w:t>
        </w:r>
      </w:hyperlink>
      <w:r w:rsidRPr="00447D2B">
        <w:rPr>
          <w:rFonts w:ascii="Times New Roman" w:hAnsi="Times New Roman" w:cs="Times New Roman"/>
          <w:color w:val="000000" w:themeColor="text1"/>
          <w:sz w:val="24"/>
          <w:szCs w:val="24"/>
        </w:rPr>
        <w:t xml:space="preserve"> настоящего регламента, имеют право от имени физических лиц (далее - представитель заявителя):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законные представители недееспособных или не полностью дееспособных заявителей;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Порядок информирования о предоставлении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на сайте Ленинградского областного государственного казенного учреждения "Центр социальной защиты населения" (далее - 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на сайте комитета по социальной защите населения Ленинградской области http://social.lenobl.ru/;</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w:t>
      </w:r>
      <w:proofErr w:type="gramStart"/>
      <w:r w:rsidRPr="00447D2B">
        <w:rPr>
          <w:rFonts w:ascii="Times New Roman" w:hAnsi="Times New Roman" w:cs="Times New Roman"/>
          <w:color w:val="000000" w:themeColor="text1"/>
          <w:sz w:val="24"/>
          <w:szCs w:val="24"/>
        </w:rPr>
        <w:t>информации</w:t>
      </w:r>
      <w:proofErr w:type="gramEnd"/>
      <w:r w:rsidRPr="00447D2B">
        <w:rPr>
          <w:rFonts w:ascii="Times New Roman" w:hAnsi="Times New Roman" w:cs="Times New Roman"/>
          <w:color w:val="000000" w:themeColor="text1"/>
          <w:sz w:val="24"/>
          <w:szCs w:val="24"/>
        </w:rPr>
        <w:t xml:space="preserve">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II. СТАНДАРТ ПРЕДОСТАВЛЕНИЯ ГОСУДАРСТВЕННОЙ УСЛУГИ</w:t>
      </w: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Полное наименование государственной услуги,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сокращенное наименование 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 Полное наименование государственной услуги: предоставление на территории Ленинградской области ежемесячной денежной компенсации части расходов на оплату жилого помещения и коммунальных услуг гражданам, призванным на военную службу по мобилизации, и членам их семей (далее - государственная услуга).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Сокращенное наименование государственной услуги: ежемесячная денежная компенсация части расходов на оплату жилого помещения и коммунальных услуг гражданам, призванным на военную службу по мобилизации, и членам их семей.</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Наименование органа исполнительной власти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Ленинградской области (органа местного самоуправления),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предоставляющего государственную услугу, а также</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способы обращения заявителя</w:t>
      </w:r>
    </w:p>
    <w:p w:rsid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 Государственную услугу предоставляет комитет по социальной защите населения Ленинградской области (далее - Комитет).</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2.2.1. В предоставлении государственной услуги участвуют:</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2.2.2. Заявление на получение государственной услуги с комплектом документов принимается при личной явке: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по телефону - в ЦСЗН, в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посредством сайта ЦСЗН в ЦСЗН, сайта ГБУ ЛО "МФЦ" в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 w:history="1">
        <w:r w:rsidRPr="00447D2B">
          <w:rPr>
            <w:rFonts w:ascii="Times New Roman" w:hAnsi="Times New Roman" w:cs="Times New Roman"/>
            <w:color w:val="000000" w:themeColor="text1"/>
            <w:sz w:val="24"/>
            <w:szCs w:val="24"/>
          </w:rPr>
          <w:t>частью 18 статьи 14.1</w:t>
        </w:r>
      </w:hyperlink>
      <w:r w:rsidRPr="00447D2B">
        <w:rPr>
          <w:rFonts w:ascii="Times New Roman" w:hAnsi="Times New Roman" w:cs="Times New Roman"/>
          <w:color w:val="000000" w:themeColor="text1"/>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Результат предоставления государственной услуги,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а также способы получения результата</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2.3. Результатом предоставления государственной услуги является: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решение о назначении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решение об отказе в назначении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при личной явке: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без личной явки: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на электронную почту заявителя (представителя заявителя).</w:t>
      </w:r>
    </w:p>
    <w:p w:rsid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2.3.2. Выдача решения производится в соответствии со способом, указанным заявителем при подаче заявления и документов: в ЦСЗН или в МФЦ.</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 w:name="_GoBack"/>
      <w:bookmarkEnd w:id="2"/>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Срок предоставления 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103"/>
      <w:bookmarkEnd w:id="3"/>
      <w:r w:rsidRPr="00447D2B">
        <w:rPr>
          <w:rFonts w:ascii="Times New Roman" w:hAnsi="Times New Roman" w:cs="Times New Roman"/>
          <w:color w:val="000000" w:themeColor="text1"/>
          <w:sz w:val="24"/>
          <w:szCs w:val="24"/>
        </w:rPr>
        <w:lastRenderedPageBreak/>
        <w:t xml:space="preserve">2.4. Срок предоставления государственной услуги составляет 9 рабочих дней с даты регистрации заявления в ЦСЗН в соответствии с </w:t>
      </w:r>
      <w:hyperlink w:anchor="Par225" w:history="1">
        <w:r w:rsidRPr="00447D2B">
          <w:rPr>
            <w:rFonts w:ascii="Times New Roman" w:hAnsi="Times New Roman" w:cs="Times New Roman"/>
            <w:color w:val="000000" w:themeColor="text1"/>
            <w:sz w:val="24"/>
            <w:szCs w:val="24"/>
          </w:rPr>
          <w:t>пунктом 2.13</w:t>
        </w:r>
      </w:hyperlink>
      <w:r w:rsidRPr="00447D2B">
        <w:rPr>
          <w:rFonts w:ascii="Times New Roman" w:hAnsi="Times New Roman" w:cs="Times New Roman"/>
          <w:color w:val="000000" w:themeColor="text1"/>
          <w:sz w:val="24"/>
          <w:szCs w:val="24"/>
        </w:rPr>
        <w:t xml:space="preserve"> настоящего регламента.</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Правовые основания для предоставления 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2.5. Правовые основания для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Исчерпывающий перечень документов, необходимых</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в соответствии с законодательными или иными нормативными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правовыми актами для предоставления государственной услуги,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подлежащих представлению заявителем</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115"/>
      <w:bookmarkEnd w:id="4"/>
      <w:r w:rsidRPr="00447D2B">
        <w:rPr>
          <w:rFonts w:ascii="Times New Roman" w:hAnsi="Times New Roman" w:cs="Times New Roman"/>
          <w:color w:val="000000" w:themeColor="text1"/>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заявление в адрес ЛОГКУ "ЦСЗН" о назначении ежемесячной денежной компенсации по форме согласно приложению 1 (не приводится) к настоящему регламенту.</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Заявление заполняется на основании: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паспортных данных;</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сведений о месте проживания заявителя и членов его семьи;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сведений, указанных в СНИЛС, ИНН и т.д.;</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согласие на обработку персональных данных по форме согласно приложению 2 (не приводится) к настоящему регламенту;</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паспорт либо и иной документ, удостоверяющий личность заявителя (представителя заявителя) в соответствии с законодательством Российской Федерации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справка о подтверждении прохождения военной службы гражданином, призванным на военную службу по частичной мобилизации (предоставление справки (сведений) о подтверждении прохождения военной службы гражданина, призванного по частичной мобилизации в Ленинградской области, при получении единовременной денежной выплаты за счет средств регионального бюджета лицом, призванным на военную службу по частичной мобилизации, не требуется);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справка образовательной организации, содержащая сведения об обучении ребенка (детей) в возрасте от 18 до 23 лет по очной форме обучения (для категории заявителей, установленной </w:t>
      </w:r>
      <w:hyperlink w:anchor="Par29" w:history="1">
        <w:r w:rsidRPr="00447D2B">
          <w:rPr>
            <w:rFonts w:ascii="Times New Roman" w:hAnsi="Times New Roman" w:cs="Times New Roman"/>
            <w:color w:val="000000" w:themeColor="text1"/>
            <w:sz w:val="24"/>
            <w:szCs w:val="24"/>
          </w:rPr>
          <w:t>подпунктом "в" пункта 1.2</w:t>
        </w:r>
      </w:hyperlink>
      <w:r w:rsidRPr="00447D2B">
        <w:rPr>
          <w:rFonts w:ascii="Times New Roman" w:hAnsi="Times New Roman" w:cs="Times New Roman"/>
          <w:color w:val="000000" w:themeColor="text1"/>
          <w:sz w:val="24"/>
          <w:szCs w:val="24"/>
        </w:rPr>
        <w:t xml:space="preserve"> Регламента);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случае отсутствия в паспорте отметки о месте жительства или сведений о регистрации по месту пребывания на территории Ленинградской области -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(для родителей и граждан, призванных на военную службу по частичной мобилизации);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в случае если заявитель выбрал способ перечисления ежемесячной денежной компенсации,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ежемесячной денежной компенсации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ежемесячной денежной компенсации, а именно:</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б) доверенность, удостоверенную в соответствии с </w:t>
      </w:r>
      <w:hyperlink r:id="rId5" w:history="1">
        <w:r w:rsidRPr="00447D2B">
          <w:rPr>
            <w:rFonts w:ascii="Times New Roman" w:hAnsi="Times New Roman" w:cs="Times New Roman"/>
            <w:color w:val="000000" w:themeColor="text1"/>
            <w:sz w:val="24"/>
            <w:szCs w:val="24"/>
          </w:rPr>
          <w:t>пунктом 2 статьи 185.1</w:t>
        </w:r>
      </w:hyperlink>
      <w:r w:rsidRPr="00447D2B">
        <w:rPr>
          <w:rFonts w:ascii="Times New Roman" w:hAnsi="Times New Roman" w:cs="Times New Roman"/>
          <w:color w:val="000000" w:themeColor="text1"/>
          <w:sz w:val="24"/>
          <w:szCs w:val="24"/>
        </w:rPr>
        <w:t xml:space="preserve"> Гражданского кодекса Российской Федерации и являющуюся приравненной к нотариальной: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доверенность в простой письменной форме.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2.6.1. Заявление о назначении ежемесячной денежной компенсации с комплектом документов принимается при личной явке: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в филиалы Ленинградского областного государственного казенного учреждения "Центр социальной защиты населения" (далее - ЛОГКУ "ЦСЗН");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2.6.2. Заполненное заявление должно отвечать следующим требованиям:</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написано на бланке по форме согласно приложению 1 к настоящему Регламенту;</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Заявитель (представитель заявителя) расписывается в заявлении в присутствии работника ЛОГКУ "ЦСЗН"/МФЦ.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Копии представленных документов заверяются нотариально, либо учреждением (организацией), выдавшим оригинал документа, либо сотрудником ЛОГКУ "ЦСЗН"/МФЦ при предъявлении заявителем (представителем заявителя) оригиналов документов, за исключением решения суда.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тексты документов написаны разборчиво, записи и печати в них хорошо читаемы;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фамилия, имя и отчество заявителя написаны полностью;</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документы не имеют серьезных повреждений, наличие которых допускает многозначность истолкования их содержания.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Исчерпывающий перечень документов (сведений), необходимых</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в соответствии с законодательными или иными нормативными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правовыми актами для предоставления государственной услуги,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находящихся в распоряжении государственных органов, органов</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местного самоуправления и подведомственных им организаций</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(за исключением организаций, оказывающих услуги, необходимые</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lastRenderedPageBreak/>
        <w:t>и обязательные для предоставления государственной услуги)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 подлежащих представлению в рамках межведомственного</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информационного взаимодействия</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 w:name="Par163"/>
      <w:bookmarkEnd w:id="5"/>
      <w:r w:rsidRPr="00447D2B">
        <w:rPr>
          <w:rFonts w:ascii="Times New Roman" w:hAnsi="Times New Roman" w:cs="Times New Roman"/>
          <w:color w:val="000000" w:themeColor="text1"/>
          <w:sz w:val="24"/>
          <w:szCs w:val="24"/>
        </w:rPr>
        <w:t>2.7. ЛОГКУ "ЦСЗН" в рамках межведомственного информационного взаимодействия для назначения ежемесячной денежной компенсации запрашивает следующие документы (сведения) на заявителя и членов семьи: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в органах внутренних дел:</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о данных паспорта гражданина, призванного на военную службу по частичной мобилизации;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о регистрации по месту жительства, по месту пребывания заявителя (члена (членов) его семьи, гражданина, призванного на военную службу по частичной мобилизации);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в Государственной информационной системе жилищно-коммунального хозяйства: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о наличии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 в органе Пенсионного фонда Российской Федерации: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4) в Единой государственной информационной системе социального обеспечения: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об актах гражданского состояния из ЕГР ЗАГС, в том числе: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 (супруги));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из ЕГР ЗАГС о государственной регистрации заключения брака;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из ЕГР ЗАГС о государственной регистрации смерти;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из ЕГР ЗАГС о государственной регистрации перемены имени;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из ЕГР ЗАГС о государственной регистрации расторжения брака;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сведения из ЕГР ЗАГС о государственной регистрации установления отцовства;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 в Федеральной службе государственной регистрации кадастра и картографии Ленинградской области (</w:t>
      </w:r>
      <w:proofErr w:type="spellStart"/>
      <w:r w:rsidRPr="00447D2B">
        <w:rPr>
          <w:rFonts w:ascii="Times New Roman" w:hAnsi="Times New Roman" w:cs="Times New Roman"/>
          <w:color w:val="000000" w:themeColor="text1"/>
          <w:sz w:val="24"/>
          <w:szCs w:val="24"/>
        </w:rPr>
        <w:t>Росреестр</w:t>
      </w:r>
      <w:proofErr w:type="spellEnd"/>
      <w:r w:rsidRPr="00447D2B">
        <w:rPr>
          <w:rFonts w:ascii="Times New Roman" w:hAnsi="Times New Roman" w:cs="Times New Roman"/>
          <w:color w:val="000000" w:themeColor="text1"/>
          <w:sz w:val="24"/>
          <w:szCs w:val="24"/>
        </w:rPr>
        <w:t>):</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выписку из Единого государственного реестра недвижимости.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2.7.1. Заявитель вправе представить документы (сведения), указанные в </w:t>
      </w:r>
      <w:hyperlink w:anchor="Par163" w:history="1">
        <w:r w:rsidRPr="00447D2B">
          <w:rPr>
            <w:rFonts w:ascii="Times New Roman" w:hAnsi="Times New Roman" w:cs="Times New Roman"/>
            <w:color w:val="000000" w:themeColor="text1"/>
            <w:sz w:val="24"/>
            <w:szCs w:val="24"/>
          </w:rPr>
          <w:t>пункте 2.7</w:t>
        </w:r>
      </w:hyperlink>
      <w:r w:rsidRPr="00447D2B">
        <w:rPr>
          <w:rFonts w:ascii="Times New Roman" w:hAnsi="Times New Roman" w:cs="Times New Roman"/>
          <w:color w:val="000000" w:themeColor="text1"/>
          <w:sz w:val="24"/>
          <w:szCs w:val="24"/>
        </w:rPr>
        <w:t xml:space="preserve"> настоящего регламента, по собственной инициативе.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2.8. Результат принятого решения о назначении (отказе в назначении) предоставляется в соответствии со способом, указанным заявителем при подаче заявления и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при личной явке: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ЛОГКУ "ЦСЗН":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без личной явки: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на электронную почту заявителя (представителя заявителя), указанную в заявлении.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2.8.1. В соответствии с принятым решением ЛОГКУ "ЦСЗН" в течение 1 рабочего дня со дня принятия решения вносит сведения в государственную информационную систему "Автоматизированная информационная система Социальная защита Ленинградской области" (далее - АИС "Соцзащита").</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Исчерпывающий перечень оснований для отказа в приеме</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документов, необходимых для предоставления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6" w:name="Par195"/>
      <w:bookmarkEnd w:id="6"/>
      <w:r w:rsidRPr="00447D2B">
        <w:rPr>
          <w:rFonts w:ascii="Times New Roman" w:hAnsi="Times New Roman" w:cs="Times New Roman"/>
          <w:color w:val="000000" w:themeColor="text1"/>
          <w:sz w:val="24"/>
          <w:szCs w:val="24"/>
        </w:rPr>
        <w:t>2.9. Основаниями для отказа в приеме документов, необходимых для назначения ежемесячной денежной компенсации, являются: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отсутствие у заявителя права на предоставление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представление заявителем (представителем заявителя) неполного комплекта документов, указанных в </w:t>
      </w:r>
      <w:hyperlink w:anchor="Par115" w:history="1">
        <w:r w:rsidRPr="00447D2B">
          <w:rPr>
            <w:rFonts w:ascii="Times New Roman" w:hAnsi="Times New Roman" w:cs="Times New Roman"/>
            <w:color w:val="000000" w:themeColor="text1"/>
            <w:sz w:val="24"/>
            <w:szCs w:val="24"/>
          </w:rPr>
          <w:t>пункте 2.6</w:t>
        </w:r>
      </w:hyperlink>
      <w:r w:rsidRPr="00447D2B">
        <w:rPr>
          <w:rFonts w:ascii="Times New Roman" w:hAnsi="Times New Roman" w:cs="Times New Roman"/>
          <w:color w:val="000000" w:themeColor="text1"/>
          <w:sz w:val="24"/>
          <w:szCs w:val="24"/>
        </w:rPr>
        <w:t xml:space="preserve"> настоящего Регламента, которые подлежат представлению заявителем самостоятельно.</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Исчерпывающий перечень оснований для приостановления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предоставления государственной услуги с указанием допустимых</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сроков приостановления в случае, если возможность</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приостановления предоставления государственной услуги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предусмотрена действующим законодательством</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2.10. Основанием для приостановления принятия решения о назначении выплаты является </w:t>
      </w:r>
      <w:proofErr w:type="spellStart"/>
      <w:r w:rsidRPr="00447D2B">
        <w:rPr>
          <w:rFonts w:ascii="Times New Roman" w:hAnsi="Times New Roman" w:cs="Times New Roman"/>
          <w:color w:val="000000" w:themeColor="text1"/>
          <w:sz w:val="24"/>
          <w:szCs w:val="24"/>
        </w:rPr>
        <w:t>непоступление</w:t>
      </w:r>
      <w:proofErr w:type="spellEnd"/>
      <w:r w:rsidRPr="00447D2B">
        <w:rPr>
          <w:rFonts w:ascii="Times New Roman" w:hAnsi="Times New Roman" w:cs="Times New Roman"/>
          <w:color w:val="000000" w:themeColor="text1"/>
          <w:sz w:val="24"/>
          <w:szCs w:val="24"/>
        </w:rPr>
        <w:t xml:space="preserve"> в ЛОГКУ "ЦСЗН" ответа на межведомственный запрос:</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ЛОГКУ "ЦСЗН" посредством автоматизированной информационной системы межведомственного электронного взаимодействия Ленинградской области и(или) АИС "Соцзащита";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ЛОГКУ "ЦСЗН" на бумажном носителе.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При </w:t>
      </w:r>
      <w:proofErr w:type="spellStart"/>
      <w:r w:rsidRPr="00447D2B">
        <w:rPr>
          <w:rFonts w:ascii="Times New Roman" w:hAnsi="Times New Roman" w:cs="Times New Roman"/>
          <w:color w:val="000000" w:themeColor="text1"/>
          <w:sz w:val="24"/>
          <w:szCs w:val="24"/>
        </w:rPr>
        <w:t>непоступлении</w:t>
      </w:r>
      <w:proofErr w:type="spellEnd"/>
      <w:r w:rsidRPr="00447D2B">
        <w:rPr>
          <w:rFonts w:ascii="Times New Roman" w:hAnsi="Times New Roman" w:cs="Times New Roman"/>
          <w:color w:val="000000" w:themeColor="text1"/>
          <w:sz w:val="24"/>
          <w:szCs w:val="24"/>
        </w:rPr>
        <w:t xml:space="preserve">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ЛОГКУ "ЦСЗН", ответственное за подготовку решения о назначении (об отказе в назначении) выплаты, уведомляет заявителя письменно с указанием причин приостановления по истечении семи рабочих дней со дня направления запроса. При этом заявитель вправе самостоятельно предоставить документы, сведения по которым не поступили в ЛОГКУ "ЦСЗН" в рамках межведомственного запроса.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Требования к типу электронных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формат сканирования при обращении посредством МФЦ - многостраничный </w:t>
      </w:r>
      <w:proofErr w:type="spellStart"/>
      <w:r w:rsidRPr="00447D2B">
        <w:rPr>
          <w:rFonts w:ascii="Times New Roman" w:hAnsi="Times New Roman" w:cs="Times New Roman"/>
          <w:color w:val="000000" w:themeColor="text1"/>
          <w:sz w:val="24"/>
          <w:szCs w:val="24"/>
        </w:rPr>
        <w:t>pdf</w:t>
      </w:r>
      <w:proofErr w:type="spellEnd"/>
      <w:r w:rsidRPr="00447D2B">
        <w:rPr>
          <w:rFonts w:ascii="Times New Roman" w:hAnsi="Times New Roman" w:cs="Times New Roman"/>
          <w:color w:val="000000" w:themeColor="text1"/>
          <w:sz w:val="24"/>
          <w:szCs w:val="24"/>
        </w:rPr>
        <w:t xml:space="preserve">, расширением 150 </w:t>
      </w:r>
      <w:proofErr w:type="spellStart"/>
      <w:r w:rsidRPr="00447D2B">
        <w:rPr>
          <w:rFonts w:ascii="Times New Roman" w:hAnsi="Times New Roman" w:cs="Times New Roman"/>
          <w:color w:val="000000" w:themeColor="text1"/>
          <w:sz w:val="24"/>
          <w:szCs w:val="24"/>
        </w:rPr>
        <w:t>dpi</w:t>
      </w:r>
      <w:proofErr w:type="spellEnd"/>
      <w:r w:rsidRPr="00447D2B">
        <w:rPr>
          <w:rFonts w:ascii="Times New Roman" w:hAnsi="Times New Roman" w:cs="Times New Roman"/>
          <w:color w:val="000000" w:themeColor="text1"/>
          <w:sz w:val="24"/>
          <w:szCs w:val="24"/>
        </w:rPr>
        <w:t>, в черно-белом или сером цвете.</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Исчерпывающий перечень оснований для отказа в назначении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ежемесячной денежной компенсации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7" w:name="Par215"/>
      <w:bookmarkEnd w:id="7"/>
      <w:r w:rsidRPr="00447D2B">
        <w:rPr>
          <w:rFonts w:ascii="Times New Roman" w:hAnsi="Times New Roman" w:cs="Times New Roman"/>
          <w:color w:val="000000" w:themeColor="text1"/>
          <w:sz w:val="24"/>
          <w:szCs w:val="24"/>
        </w:rPr>
        <w:t>2.11. Основаниями для принятия решения об отказе в назначении ежемесячной денежной компенсации являются: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отсутствие у заявителя права на предоставление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2) поступление сведений о смерти заявителя, до принятия ЛОГКУ "ЦСЗН" решения о назначении ежемесячной денежной компенсации в сроки, установленные </w:t>
      </w:r>
      <w:hyperlink w:anchor="Par103" w:history="1">
        <w:r w:rsidRPr="00447D2B">
          <w:rPr>
            <w:rFonts w:ascii="Times New Roman" w:hAnsi="Times New Roman" w:cs="Times New Roman"/>
            <w:color w:val="000000" w:themeColor="text1"/>
            <w:sz w:val="24"/>
            <w:szCs w:val="24"/>
          </w:rPr>
          <w:t>пунктом 2.4</w:t>
        </w:r>
      </w:hyperlink>
      <w:r w:rsidRPr="00447D2B">
        <w:rPr>
          <w:rFonts w:ascii="Times New Roman" w:hAnsi="Times New Roman" w:cs="Times New Roman"/>
          <w:color w:val="000000" w:themeColor="text1"/>
          <w:sz w:val="24"/>
          <w:szCs w:val="24"/>
        </w:rPr>
        <w:t xml:space="preserve"> настоящего Регламента;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3) представление заявителем (представителем заявителя) неполного комплекта документов, указанных в </w:t>
      </w:r>
      <w:hyperlink w:anchor="Par115" w:history="1">
        <w:r w:rsidRPr="00447D2B">
          <w:rPr>
            <w:rFonts w:ascii="Times New Roman" w:hAnsi="Times New Roman" w:cs="Times New Roman"/>
            <w:color w:val="000000" w:themeColor="text1"/>
            <w:sz w:val="24"/>
            <w:szCs w:val="24"/>
          </w:rPr>
          <w:t>пункте 2.6</w:t>
        </w:r>
      </w:hyperlink>
      <w:r w:rsidRPr="00447D2B">
        <w:rPr>
          <w:rFonts w:ascii="Times New Roman" w:hAnsi="Times New Roman" w:cs="Times New Roman"/>
          <w:color w:val="000000" w:themeColor="text1"/>
          <w:sz w:val="24"/>
          <w:szCs w:val="24"/>
        </w:rPr>
        <w:t xml:space="preserve"> настоящего Регламента, которые подлежат представлению заявителем самостоятельно;</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4) представленные заявителем документы не отвечают требованиям, установленным Регламентом;</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 представленные заявителем документы недействительны/указанные в заявлении сведения недостоверны.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2.12. Ежемесячная денежная компенсация назначается с 1-го числа месяца обращения, но не ранее месяца возникновения права на получение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случае обращения за назначением ежемесячной денежной компенсации до 31 декабря 2022 года ежемесячная денежная компенсация назначается с месяца призвания на военную службу по частичной мобилизации гражданина, являющегося членом семьи заявителя, но не ранее 1 октября 2022 года и не ранее месяца возникновения права на получение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случае обращения за назначением ежемесячной денежной компенсацией после 31 декабря 2022 года, но не ранее месяца возникновения права на получение ежемесячной денежной компенсации, ежемесячная денежная компенсация назначается с 1-го числа месяца обращения члена семьи призванного на военную службу по частичной мобилизации гражданина, и не ранее месяца возникновения права на получение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случае обращения за назначением ежемесячной денежной компенсацией гражданина, призванного на военную службу по мобилизации, ежемесячная денежная компенсация назначается с месяца призвания на военную службу по частичной мобилизации гражданина, но не ранее 1 октября 2022 года и не ранее месяца возникновения права на получение ежемесячной денежной компенсации, при обращении гражданина за ежемесячной денежной компенсацией не позднее 3 месяцев с момента прекращения военной службы/прекращения периода частичной мобилизации.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8" w:name="Par225"/>
      <w:bookmarkEnd w:id="8"/>
      <w:r w:rsidRPr="00447D2B">
        <w:rPr>
          <w:rFonts w:ascii="Times New Roman" w:hAnsi="Times New Roman" w:cs="Times New Roman"/>
          <w:color w:val="000000" w:themeColor="text1"/>
          <w:sz w:val="24"/>
          <w:szCs w:val="24"/>
        </w:rPr>
        <w:t>2.13. Ежемесячная денежная компенсация назначается на 12 месяцев с 1-го числа месяца обращения с заявлением, но не ранее месяца возникновения права на получение ежемесячной денежной компенсации.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случае обращения за назначением ежемесячной денежной компенсации в течение трех месяцев с месяца окончания срока, указанного в настоящем пункте, ежемесячная денежная компенсация назначается с 1-го числа месяца окончания срока ее назначения.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 xml:space="preserve">При обращении лиц, указанных в </w:t>
      </w:r>
      <w:hyperlink w:anchor="Par225" w:history="1">
        <w:r w:rsidRPr="00447D2B">
          <w:rPr>
            <w:rFonts w:ascii="Times New Roman" w:hAnsi="Times New Roman" w:cs="Times New Roman"/>
            <w:color w:val="000000" w:themeColor="text1"/>
            <w:sz w:val="24"/>
            <w:szCs w:val="24"/>
          </w:rPr>
          <w:t>абзаце первом</w:t>
        </w:r>
      </w:hyperlink>
      <w:r w:rsidRPr="00447D2B">
        <w:rPr>
          <w:rFonts w:ascii="Times New Roman" w:hAnsi="Times New Roman" w:cs="Times New Roman"/>
          <w:color w:val="000000" w:themeColor="text1"/>
          <w:sz w:val="24"/>
          <w:szCs w:val="24"/>
        </w:rPr>
        <w:t xml:space="preserve"> настоящего пункта, за назначением ежемесячной денежной компенсации по истечении 12-месячного периода назначения ежемесячной денежной компенсации ежемесячная денежная компенсация на последующие 12 месяцев, но не более чем на период обладания правом, назначается при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9" w:name="Par228"/>
      <w:bookmarkEnd w:id="9"/>
      <w:r w:rsidRPr="00447D2B">
        <w:rPr>
          <w:rFonts w:ascii="Times New Roman" w:hAnsi="Times New Roman" w:cs="Times New Roman"/>
          <w:color w:val="000000" w:themeColor="text1"/>
          <w:sz w:val="24"/>
          <w:szCs w:val="24"/>
        </w:rPr>
        <w:t>2.14. Ежемесячная денежная компенсация назначается на период постоянного или временного проживания на территории Ленинградской области, подтверждаемый данными органа регистрационного учета граждан,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Истечение периода проживания на территории Ленинградской области влечет прекращение предоставления ежемесячной денежной компенсации.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Порядок, размер и основания взимания государственной пошлины</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или иной платы, взимаемой за предоставление</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2.15. Государственная услуга предоставляется бесплатно.</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Максимальный срок ожидания в очереди при подаче запроса</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о предоставлении государственной услуги и при получении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результата предоставления 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Срок регистрации заявления заявителя о предоставлении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46"/>
      <w:bookmarkEnd w:id="10"/>
      <w:r w:rsidRPr="00447D2B">
        <w:rPr>
          <w:rFonts w:ascii="Times New Roman" w:hAnsi="Times New Roman" w:cs="Times New Roman"/>
          <w:color w:val="000000" w:themeColor="text1"/>
          <w:sz w:val="24"/>
          <w:szCs w:val="24"/>
        </w:rPr>
        <w:t>2.17. Срок регистрации заявления заявителя о предоставлении государственной услуги составляет в 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при направлении заявления через МФЦ в ЦСЗН - в день поступления заявления в АИС "Соцзащита" или АИС "</w:t>
      </w:r>
      <w:proofErr w:type="spellStart"/>
      <w:r w:rsidRPr="00447D2B">
        <w:rPr>
          <w:rFonts w:ascii="Times New Roman" w:hAnsi="Times New Roman" w:cs="Times New Roman"/>
          <w:color w:val="000000" w:themeColor="text1"/>
          <w:sz w:val="24"/>
          <w:szCs w:val="24"/>
        </w:rPr>
        <w:t>Межвед</w:t>
      </w:r>
      <w:proofErr w:type="spellEnd"/>
      <w:r w:rsidRPr="00447D2B">
        <w:rPr>
          <w:rFonts w:ascii="Times New Roman" w:hAnsi="Times New Roman" w:cs="Times New Roman"/>
          <w:color w:val="000000" w:themeColor="text1"/>
          <w:sz w:val="24"/>
          <w:szCs w:val="24"/>
        </w:rPr>
        <w:t xml:space="preserve"> ЛО", на следующий рабочий день (в случае направления документов в нерабочее время, в выходные, праздничные дни).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Требования к помещениям, в которых предоставляются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государственные услуги, к залу ожидания, местам</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для заполнения запросов о предоставлении государственной</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или муниципальной услуги, информационным стендам с образцами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их заполнения и перечнем документов, необходимых</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для предоставления государственной услуги, в том числе</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к обеспечению доступности для инвалидов указанных объектов</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в соответствии с законодательством Российской Федерации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о социальной защите инвалидов</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47D2B" w:rsidRPr="00447D2B" w:rsidRDefault="00447D2B" w:rsidP="00447D2B">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2.19.1. Предоставление государственной услуги осуществляется в специально выделенных для этих целей помещениях ЦСЗН и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2.19.5. Вход в здание (помещение) и выход из него оборудуются лестницами с поручнями и пандусами для передвижения детских и инвалидных колясок.</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2.19.6. В помещении организуется бесплатный туалет для посетителей, в том числе туалет, предназначенный для инвалидов.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2.19.9.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7D2B">
        <w:rPr>
          <w:rFonts w:ascii="Times New Roman" w:hAnsi="Times New Roman" w:cs="Times New Roman"/>
          <w:color w:val="000000" w:themeColor="text1"/>
          <w:sz w:val="24"/>
          <w:szCs w:val="24"/>
        </w:rPr>
        <w:t>сурдопереводчика</w:t>
      </w:r>
      <w:proofErr w:type="spellEnd"/>
      <w:r w:rsidRPr="00447D2B">
        <w:rPr>
          <w:rFonts w:ascii="Times New Roman" w:hAnsi="Times New Roman" w:cs="Times New Roman"/>
          <w:color w:val="000000" w:themeColor="text1"/>
          <w:sz w:val="24"/>
          <w:szCs w:val="24"/>
        </w:rPr>
        <w:t xml:space="preserve"> и </w:t>
      </w:r>
      <w:proofErr w:type="spellStart"/>
      <w:r w:rsidRPr="00447D2B">
        <w:rPr>
          <w:rFonts w:ascii="Times New Roman" w:hAnsi="Times New Roman" w:cs="Times New Roman"/>
          <w:color w:val="000000" w:themeColor="text1"/>
          <w:sz w:val="24"/>
          <w:szCs w:val="24"/>
        </w:rPr>
        <w:t>тифлосурдопереводчика</w:t>
      </w:r>
      <w:proofErr w:type="spellEnd"/>
      <w:r w:rsidRPr="00447D2B">
        <w:rPr>
          <w:rFonts w:ascii="Times New Roman" w:hAnsi="Times New Roman" w:cs="Times New Roman"/>
          <w:color w:val="000000" w:themeColor="text1"/>
          <w:sz w:val="24"/>
          <w:szCs w:val="24"/>
        </w:rPr>
        <w:t>.</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2.19.12. Помещения приема и выдачи документов должны предусматривать места для ожидания, информирования и приема заявителей.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2.19.14.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Показатели доступности и качества 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2.20. Показатели доступности и качества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2.21.1. Показатели доступности государственной услуги (общие, применимые в отношении всех заявителей):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транспортная доступность к месту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наличие указателей, обеспечивающих беспрепятственный доступ к помещениям, в которых предоставляется услуга;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4) предоставление государственной услуги любым доступным способом, предусмотренным действующим законодательством;</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 возможность получения государственной услуги по экстерриториальному принципу;</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6) возможность получения государственной услуги посредством комплексного запроса, предусмотренного </w:t>
      </w:r>
      <w:hyperlink r:id="rId6" w:history="1">
        <w:r w:rsidRPr="00447D2B">
          <w:rPr>
            <w:rFonts w:ascii="Times New Roman" w:hAnsi="Times New Roman" w:cs="Times New Roman"/>
            <w:color w:val="000000" w:themeColor="text1"/>
            <w:sz w:val="24"/>
            <w:szCs w:val="24"/>
          </w:rPr>
          <w:t>постановлением</w:t>
        </w:r>
      </w:hyperlink>
      <w:r w:rsidRPr="00447D2B">
        <w:rPr>
          <w:rFonts w:ascii="Times New Roman" w:hAnsi="Times New Roman" w:cs="Times New Roman"/>
          <w:color w:val="000000" w:themeColor="text1"/>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2.22.2. Показатели доступности государственной услуги (специальные, применимые в отношении инвалидов):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1) наличие инфраструктуры, указанной в </w:t>
      </w:r>
      <w:hyperlink w:anchor="Par228" w:history="1">
        <w:r w:rsidRPr="00447D2B">
          <w:rPr>
            <w:rFonts w:ascii="Times New Roman" w:hAnsi="Times New Roman" w:cs="Times New Roman"/>
            <w:color w:val="000000" w:themeColor="text1"/>
            <w:sz w:val="24"/>
            <w:szCs w:val="24"/>
          </w:rPr>
          <w:t>пункте 2.14</w:t>
        </w:r>
      </w:hyperlink>
      <w:r w:rsidRPr="00447D2B">
        <w:rPr>
          <w:rFonts w:ascii="Times New Roman" w:hAnsi="Times New Roman" w:cs="Times New Roman"/>
          <w:color w:val="000000" w:themeColor="text1"/>
          <w:sz w:val="24"/>
          <w:szCs w:val="24"/>
        </w:rPr>
        <w:t xml:space="preserve"> настоящего регламента;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исполнение требований доступности услуг для инвалидов;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 обеспечение беспрепятственного доступа инвалидов к помещениям, в которых предоставляется государственная услуга.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2.23.3. Показатели качества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соблюдение срока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соблюдение времени ожидания в очереди при подаче запроса и получении результата;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4) отсутствие обоснованных жалоб на действия или бездействие должностных лиц ЦСЗН, поданных в установленном порядке.</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Информация об услугах, являющихся необходимыми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 обязательными для предоставления 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2.24. Получения услуг, которые являются необходимыми и обязательными для предоставления государственной услуги, не требуется.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Иные требования, в том числе учитывающие особенности</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предоставления государственной услуги по экстерриториальному</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lastRenderedPageBreak/>
        <w:t>принципу и особенности предоставления государственной</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услуги в электронной форме</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2.25.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2.25.1. Предоставление услуги по экстерриториальному принципу предусмотрено.</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2.25.2.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III. СОСТАВ, ПОСЛЕДОВАТЕЛЬНОСТЬ И СРОКИ ВЫПОЛНЕНИЯ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АДМИНИСТРАТИВНЫХ ПРОЦЕДУР, ТРЕБОВАНИЯ К ПОРЯДКУ</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ИХ ВЫПОЛНЕНИЯ, В ТОМ ЧИСЛЕ ОСОБЕННОСТИ ВЫПОЛНЕНИЯ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АДМИНИСТРАТИВНЫХ ПРОЦЕДУР В ЭЛЕКТРОННОМ ВИДЕ</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3.1. Состав, последовательность и сроки выполнения административных процедур, требования к порядку их выполнения</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3.1.1. Предоставление государственной услуги включает в себя следующие административные процедуры: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1" w:name="Par320"/>
      <w:bookmarkEnd w:id="11"/>
      <w:r w:rsidRPr="00447D2B">
        <w:rPr>
          <w:rFonts w:ascii="Times New Roman" w:hAnsi="Times New Roman" w:cs="Times New Roman"/>
          <w:color w:val="000000" w:themeColor="text1"/>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246" w:history="1">
        <w:r w:rsidRPr="00447D2B">
          <w:rPr>
            <w:rFonts w:ascii="Times New Roman" w:hAnsi="Times New Roman" w:cs="Times New Roman"/>
            <w:color w:val="000000" w:themeColor="text1"/>
            <w:sz w:val="24"/>
            <w:szCs w:val="24"/>
          </w:rPr>
          <w:t>пунктом 2.17</w:t>
        </w:r>
      </w:hyperlink>
      <w:r w:rsidRPr="00447D2B">
        <w:rPr>
          <w:rFonts w:ascii="Times New Roman" w:hAnsi="Times New Roman" w:cs="Times New Roman"/>
          <w:color w:val="000000" w:themeColor="text1"/>
          <w:sz w:val="24"/>
          <w:szCs w:val="24"/>
        </w:rPr>
        <w:t xml:space="preserve"> настоящего регламента;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 принятие решения по форме согласно приложениям N 3, 4, 5 (не приводятся) к настоящему регламенту - 2 рабочих дня со дня окончания второй административной процедуры;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4) информирование граждан о принятом решении и выдача (направление) результата - 1 рабочий день с даты принятия соответствующего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3.1.2. Прием и регистрация заявления о предоставлении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15" w:history="1">
        <w:r w:rsidRPr="00447D2B">
          <w:rPr>
            <w:rFonts w:ascii="Times New Roman" w:hAnsi="Times New Roman" w:cs="Times New Roman"/>
            <w:color w:val="000000" w:themeColor="text1"/>
            <w:sz w:val="24"/>
            <w:szCs w:val="24"/>
          </w:rPr>
          <w:t>пунктом 2.6</w:t>
        </w:r>
      </w:hyperlink>
      <w:r w:rsidRPr="00447D2B">
        <w:rPr>
          <w:rFonts w:ascii="Times New Roman" w:hAnsi="Times New Roman" w:cs="Times New Roman"/>
          <w:color w:val="000000" w:themeColor="text1"/>
          <w:sz w:val="24"/>
          <w:szCs w:val="24"/>
        </w:rPr>
        <w:t xml:space="preserve"> настоящего административного регламента.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0" w:history="1">
        <w:r w:rsidRPr="00447D2B">
          <w:rPr>
            <w:rFonts w:ascii="Times New Roman" w:hAnsi="Times New Roman" w:cs="Times New Roman"/>
            <w:color w:val="000000" w:themeColor="text1"/>
            <w:sz w:val="24"/>
            <w:szCs w:val="24"/>
          </w:rPr>
          <w:t>подпункте 1 подпункта 3.1.1 пункта 3.1</w:t>
        </w:r>
      </w:hyperlink>
      <w:r w:rsidRPr="00447D2B">
        <w:rPr>
          <w:rFonts w:ascii="Times New Roman" w:hAnsi="Times New Roman" w:cs="Times New Roman"/>
          <w:color w:val="000000" w:themeColor="text1"/>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46" w:history="1">
        <w:r w:rsidRPr="00447D2B">
          <w:rPr>
            <w:rFonts w:ascii="Times New Roman" w:hAnsi="Times New Roman" w:cs="Times New Roman"/>
            <w:color w:val="000000" w:themeColor="text1"/>
            <w:sz w:val="24"/>
            <w:szCs w:val="24"/>
          </w:rPr>
          <w:t>пункте 2.17</w:t>
        </w:r>
      </w:hyperlink>
      <w:r w:rsidRPr="00447D2B">
        <w:rPr>
          <w:rFonts w:ascii="Times New Roman" w:hAnsi="Times New Roman" w:cs="Times New Roman"/>
          <w:color w:val="000000" w:themeColor="text1"/>
          <w:sz w:val="24"/>
          <w:szCs w:val="24"/>
        </w:rPr>
        <w:t xml:space="preserve"> настоящего регламента;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3.1.2.3. Лицо, ответственное за выполнение административной процедуры: должностное лицо, ответственное за делопроизводство.</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3.1.3. Рассмотрение заявления и документов о предоставлении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63" w:history="1">
        <w:r w:rsidRPr="00447D2B">
          <w:rPr>
            <w:rFonts w:ascii="Times New Roman" w:hAnsi="Times New Roman" w:cs="Times New Roman"/>
            <w:color w:val="000000" w:themeColor="text1"/>
            <w:sz w:val="24"/>
            <w:szCs w:val="24"/>
          </w:rPr>
          <w:t>пунктом 2.7</w:t>
        </w:r>
      </w:hyperlink>
      <w:r w:rsidRPr="00447D2B">
        <w:rPr>
          <w:rFonts w:ascii="Times New Roman" w:hAnsi="Times New Roman" w:cs="Times New Roman"/>
          <w:color w:val="000000" w:themeColor="text1"/>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3.1.3.4. Критерий принятия решения: наличие/отсутствие у заявителя права на получение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3.1.4. Принятие решения о предоставлении государственной услуги или об отказе в предоставлении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к настоящему регламенту) с учетом поступивших запрашиваемых документов (сведений), и выполнением условий </w:t>
      </w:r>
      <w:hyperlink w:anchor="Par215" w:history="1">
        <w:r w:rsidRPr="00447D2B">
          <w:rPr>
            <w:rFonts w:ascii="Times New Roman" w:hAnsi="Times New Roman" w:cs="Times New Roman"/>
            <w:color w:val="000000" w:themeColor="text1"/>
            <w:sz w:val="24"/>
            <w:szCs w:val="24"/>
          </w:rPr>
          <w:t>пункта 2.11</w:t>
        </w:r>
      </w:hyperlink>
      <w:r w:rsidRPr="00447D2B">
        <w:rPr>
          <w:rFonts w:ascii="Times New Roman" w:hAnsi="Times New Roman" w:cs="Times New Roman"/>
          <w:color w:val="000000" w:themeColor="text1"/>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3.1.4.3. Лицо, ответственное за выполнение административной процедуры: должностное лицо, ответственное за принятие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3.1.4.4. Критерии принятия решения: наличие (отсутствие) у заявителя права на получение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3.1.4.5. Результат выполнения административной процедуры: принятие соответствующего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3.1.5. Выдача (направление) результата.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3.1.5.1. Основание для начала административной процедуры: принятие соответствующего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к настоящему регламенту).</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3.1.5.3. Лицо, ответственное за выполнение административной процедуры: работник ЦСЗН в соответствии с должностной инструкцией.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3.1.7. Прием и регистрация заявления о предоставлении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3.1.7.1. Основание для начала административной процедуры: поступление в ЦСЗН заявления и документов, предусмотренных </w:t>
      </w:r>
      <w:hyperlink w:anchor="Par115" w:history="1">
        <w:r w:rsidRPr="00447D2B">
          <w:rPr>
            <w:rFonts w:ascii="Times New Roman" w:hAnsi="Times New Roman" w:cs="Times New Roman"/>
            <w:color w:val="000000" w:themeColor="text1"/>
            <w:sz w:val="24"/>
            <w:szCs w:val="24"/>
          </w:rPr>
          <w:t>пунктом 2.6</w:t>
        </w:r>
      </w:hyperlink>
      <w:r w:rsidRPr="00447D2B">
        <w:rPr>
          <w:rFonts w:ascii="Times New Roman" w:hAnsi="Times New Roman" w:cs="Times New Roman"/>
          <w:color w:val="000000" w:themeColor="text1"/>
          <w:sz w:val="24"/>
          <w:szCs w:val="24"/>
        </w:rPr>
        <w:t xml:space="preserve"> настоящего регламента.</w:t>
      </w:r>
    </w:p>
    <w:p w:rsidR="00447D2B" w:rsidRPr="00447D2B" w:rsidRDefault="00447D2B" w:rsidP="00447D2B">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0" w:history="1">
        <w:r w:rsidRPr="00447D2B">
          <w:rPr>
            <w:rFonts w:ascii="Times New Roman" w:hAnsi="Times New Roman" w:cs="Times New Roman"/>
            <w:color w:val="000000" w:themeColor="text1"/>
            <w:sz w:val="24"/>
            <w:szCs w:val="24"/>
          </w:rPr>
          <w:t>подпункте 1 подпункта 3.6.1 пункта 3.1</w:t>
        </w:r>
      </w:hyperlink>
      <w:r w:rsidRPr="00447D2B">
        <w:rPr>
          <w:rFonts w:ascii="Times New Roman" w:hAnsi="Times New Roman" w:cs="Times New Roman"/>
          <w:color w:val="000000" w:themeColor="text1"/>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46" w:history="1">
        <w:r w:rsidRPr="00447D2B">
          <w:rPr>
            <w:rFonts w:ascii="Times New Roman" w:hAnsi="Times New Roman" w:cs="Times New Roman"/>
            <w:color w:val="000000" w:themeColor="text1"/>
            <w:sz w:val="24"/>
            <w:szCs w:val="24"/>
          </w:rPr>
          <w:t>пункте 2.17</w:t>
        </w:r>
      </w:hyperlink>
      <w:r w:rsidRPr="00447D2B">
        <w:rPr>
          <w:rFonts w:ascii="Times New Roman" w:hAnsi="Times New Roman" w:cs="Times New Roman"/>
          <w:color w:val="000000" w:themeColor="text1"/>
          <w:sz w:val="24"/>
          <w:szCs w:val="24"/>
        </w:rPr>
        <w:t xml:space="preserve"> настоящего регламента;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3.1.7.3. Лицо, ответственное за выполнение административной процедуры: должностное лицо, ответственное за делопроизводство.</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3.1.8. Рассмотрение заявления и документов о предоставлении государственной услуги и принятие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3.1.8.2. Содержание административного действия (административных действий), продолжительность и(или) максимальный срок его (их) выполнения: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 xml:space="preserve">2 действие: готовит проект решения в форме соответствующего распоряжения (приложения 5, 6 к настоящему регламенту - не приводятся) с учетом выполнения условий </w:t>
      </w:r>
      <w:hyperlink w:anchor="Par215" w:history="1">
        <w:r w:rsidRPr="00447D2B">
          <w:rPr>
            <w:rFonts w:ascii="Times New Roman" w:hAnsi="Times New Roman" w:cs="Times New Roman"/>
            <w:color w:val="000000" w:themeColor="text1"/>
            <w:sz w:val="24"/>
            <w:szCs w:val="24"/>
          </w:rPr>
          <w:t>пункта 2.11</w:t>
        </w:r>
      </w:hyperlink>
      <w:r w:rsidRPr="00447D2B">
        <w:rPr>
          <w:rFonts w:ascii="Times New Roman" w:hAnsi="Times New Roman" w:cs="Times New Roman"/>
          <w:color w:val="000000" w:themeColor="text1"/>
          <w:sz w:val="24"/>
          <w:szCs w:val="24"/>
        </w:rP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3.1.8.4. Критерий принятия решения: наличие/отсутствие у заявителя права на получение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3.1.8.5. Результат выполнения административной процедуры: принятие соответствующего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3.1.9. Выдача (направление) результата.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3.1.9.1. Основание для начала административной процедуры: принятие соответствующего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5, 6 к настоящему регламенту).</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3.1.9.3. Лицо, ответственное за выполнение административной процедуры: работник ЦСЗН в соответствии с должностной инструкцией.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3.2. Порядок исправления допущенных опечаток и ошибок в выданных в результате предоставления государственной услуги документах</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3.2.2.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IV. ФОРМЫ КОНТРОЛЯ ЗА ИСПОЛНЕНИЕМ</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АДМИНИСТРАТИВНОГО РЕГЛАМЕНТА</w:t>
      </w:r>
    </w:p>
    <w:p w:rsidR="00447D2B" w:rsidRPr="00447D2B" w:rsidRDefault="00447D2B" w:rsidP="00447D2B">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Порядок осуществления текущего контроля за соблюдением</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 исполнением ответственными должностными лицами положений</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административного регламента услуги и иных нормативных</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правовых актов, устанавливающих требования к предоставлению</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lastRenderedPageBreak/>
        <w:t>государственной услуги, а также принятием решений</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ответственными лицами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Порядок и периодичность осуществления плановых и внеплановых</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проверок полноты и качества предоставления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О проведении проверки издается правовой акт Комитета о проведении проверки исполнения настоящего регламента.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Ответственность должностных лиц органа, предоставляющего</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государственную услугу, за решения и действия (бездействие),</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принимаемые (осуществляемые) в ходе предоставления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государственной услуги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47D2B">
        <w:rPr>
          <w:rFonts w:ascii="Times New Roman" w:hAnsi="Times New Roman" w:cs="Times New Roman"/>
          <w:color w:val="000000" w:themeColor="text1"/>
          <w:sz w:val="24"/>
          <w:szCs w:val="24"/>
        </w:rPr>
        <w:t>требований</w:t>
      </w:r>
      <w:proofErr w:type="gramEnd"/>
      <w:r w:rsidRPr="00447D2B">
        <w:rPr>
          <w:rFonts w:ascii="Times New Roman" w:hAnsi="Times New Roman" w:cs="Times New Roman"/>
          <w:color w:val="000000" w:themeColor="text1"/>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Руководитель ЦСЗН несет ответственность за обеспечение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Специалисты ЦСЗН при предоставлении государственной услуги несут ответственность:</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за неисполнение или ненадлежащее исполнение административных процедур при предоставлении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за действия (бездействие), влекущие нарушение прав и законных интересов физических лиц.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V. ДОСУДЕБНЫЙ (ВНЕСУДЕБНЫЙ) ПОРЯДОК ОБЖАЛОВАНИЯ РЕШЕНИЙ</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 ДЕЙСТВИЙ (БЕЗДЕЙСТВИЯ) ОРГАНА, ПРЕДОСТАВЛЯЮЩЕГО</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ГОСУДАРСТВЕННУЮ УСЛУГУ, ДОЛЖНОСТНЫХ ЛИЦ ОРГАНА,</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ПРЕДОСТАВЛЯЮЩЕГО ГОСУДАРСТВЕННУЮ УСЛУГУ, ЛИБО</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ГОСУДАРСТВЕННЫХ ИЛИ МУНИЦИПАЛЬНЫХ СЛУЖАЩИХ,</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МНОГОФУНКЦИОНАЛЬНОГО ЦЕНТРА ПРЕДОСТАВЛЕНИЯ ГОСУДАРСТВЕННЫХ</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И МУНИЦИПАЛЬНЫХ УСЛУГ, РАБОТНИКА МНОГОФУНКЦИОНАЛЬНОГО ЦЕНТРА</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ПРЕДОСТАВЛЕНИЯ ГОСУДАРСТВЕННЫХ И МУНИЦИПАЛЬНЫХ УСЛУГ</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1) нарушение срока регистрации запроса заявителя о предоставлении государственной услуги, запроса, указанного в </w:t>
      </w:r>
      <w:hyperlink r:id="rId7" w:history="1">
        <w:r w:rsidRPr="00447D2B">
          <w:rPr>
            <w:rFonts w:ascii="Times New Roman" w:hAnsi="Times New Roman" w:cs="Times New Roman"/>
            <w:color w:val="000000" w:themeColor="text1"/>
            <w:sz w:val="24"/>
            <w:szCs w:val="24"/>
          </w:rPr>
          <w:t>статье 15.1</w:t>
        </w:r>
      </w:hyperlink>
      <w:r w:rsidRPr="00447D2B">
        <w:rPr>
          <w:rFonts w:ascii="Times New Roman" w:hAnsi="Times New Roman" w:cs="Times New Roman"/>
          <w:color w:val="000000" w:themeColor="text1"/>
          <w:sz w:val="24"/>
          <w:szCs w:val="24"/>
        </w:rPr>
        <w:t xml:space="preserve"> Федерального закона от 27.07.2010 N 210-ФЗ;</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 w:history="1">
        <w:r w:rsidRPr="00447D2B">
          <w:rPr>
            <w:rFonts w:ascii="Times New Roman" w:hAnsi="Times New Roman" w:cs="Times New Roman"/>
            <w:color w:val="000000" w:themeColor="text1"/>
            <w:sz w:val="24"/>
            <w:szCs w:val="24"/>
          </w:rPr>
          <w:t>частью 1.3 статьи 16</w:t>
        </w:r>
      </w:hyperlink>
      <w:r w:rsidRPr="00447D2B">
        <w:rPr>
          <w:rFonts w:ascii="Times New Roman" w:hAnsi="Times New Roman" w:cs="Times New Roman"/>
          <w:color w:val="000000" w:themeColor="text1"/>
          <w:sz w:val="24"/>
          <w:szCs w:val="24"/>
        </w:rPr>
        <w:t xml:space="preserve"> Федерального закона от 27.07.2010 N 210-ФЗ;</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 w:history="1">
        <w:r w:rsidRPr="00447D2B">
          <w:rPr>
            <w:rFonts w:ascii="Times New Roman" w:hAnsi="Times New Roman" w:cs="Times New Roman"/>
            <w:color w:val="000000" w:themeColor="text1"/>
            <w:sz w:val="24"/>
            <w:szCs w:val="24"/>
          </w:rPr>
          <w:t>частью 1.3 статьи 16</w:t>
        </w:r>
      </w:hyperlink>
      <w:r w:rsidRPr="00447D2B">
        <w:rPr>
          <w:rFonts w:ascii="Times New Roman" w:hAnsi="Times New Roman" w:cs="Times New Roman"/>
          <w:color w:val="000000" w:themeColor="text1"/>
          <w:sz w:val="24"/>
          <w:szCs w:val="24"/>
        </w:rPr>
        <w:t xml:space="preserve"> Федерального закона от 27.07.2010 N 210-ФЗ;</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 w:history="1">
        <w:r w:rsidRPr="00447D2B">
          <w:rPr>
            <w:rFonts w:ascii="Times New Roman" w:hAnsi="Times New Roman" w:cs="Times New Roman"/>
            <w:color w:val="000000" w:themeColor="text1"/>
            <w:sz w:val="24"/>
            <w:szCs w:val="24"/>
          </w:rPr>
          <w:t>частью 1.3 статьи 16</w:t>
        </w:r>
      </w:hyperlink>
      <w:r w:rsidRPr="00447D2B">
        <w:rPr>
          <w:rFonts w:ascii="Times New Roman" w:hAnsi="Times New Roman" w:cs="Times New Roman"/>
          <w:color w:val="000000" w:themeColor="text1"/>
          <w:sz w:val="24"/>
          <w:szCs w:val="24"/>
        </w:rPr>
        <w:t xml:space="preserve"> Федерального закона от 27.07.2010 N 210-ФЗ;</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 w:history="1">
        <w:r w:rsidRPr="00447D2B">
          <w:rPr>
            <w:rFonts w:ascii="Times New Roman" w:hAnsi="Times New Roman" w:cs="Times New Roman"/>
            <w:color w:val="000000" w:themeColor="text1"/>
            <w:sz w:val="24"/>
            <w:szCs w:val="24"/>
          </w:rPr>
          <w:t>частью 1.3 статьи 16</w:t>
        </w:r>
      </w:hyperlink>
      <w:r w:rsidRPr="00447D2B">
        <w:rPr>
          <w:rFonts w:ascii="Times New Roman" w:hAnsi="Times New Roman" w:cs="Times New Roman"/>
          <w:color w:val="000000" w:themeColor="text1"/>
          <w:sz w:val="24"/>
          <w:szCs w:val="24"/>
        </w:rPr>
        <w:t xml:space="preserve"> Федерального закона от 27.07.2010 N 210-ФЗ;</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447D2B">
          <w:rPr>
            <w:rFonts w:ascii="Times New Roman" w:hAnsi="Times New Roman" w:cs="Times New Roman"/>
            <w:color w:val="000000" w:themeColor="text1"/>
            <w:sz w:val="24"/>
            <w:szCs w:val="24"/>
          </w:rPr>
          <w:t>пунктом 4 части 1 статьи 7</w:t>
        </w:r>
      </w:hyperlink>
      <w:r w:rsidRPr="00447D2B">
        <w:rPr>
          <w:rFonts w:ascii="Times New Roman" w:hAnsi="Times New Roman" w:cs="Times New Roman"/>
          <w:color w:val="000000" w:themeColor="text1"/>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 w:history="1">
        <w:r w:rsidRPr="00447D2B">
          <w:rPr>
            <w:rFonts w:ascii="Times New Roman" w:hAnsi="Times New Roman" w:cs="Times New Roman"/>
            <w:color w:val="000000" w:themeColor="text1"/>
            <w:sz w:val="24"/>
            <w:szCs w:val="24"/>
          </w:rPr>
          <w:t>частью 1.3 статьи 16</w:t>
        </w:r>
      </w:hyperlink>
      <w:r w:rsidRPr="00447D2B">
        <w:rPr>
          <w:rFonts w:ascii="Times New Roman" w:hAnsi="Times New Roman" w:cs="Times New Roman"/>
          <w:color w:val="000000" w:themeColor="text1"/>
          <w:sz w:val="24"/>
          <w:szCs w:val="24"/>
        </w:rPr>
        <w:t xml:space="preserve"> Федерального закона от 27.07.2010 N 210-ФЗ.</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письменной жалобе в обязательном порядке указываются: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447D2B">
        <w:rPr>
          <w:rFonts w:ascii="Times New Roman" w:hAnsi="Times New Roman" w:cs="Times New Roman"/>
          <w:color w:val="000000" w:themeColor="text1"/>
          <w:sz w:val="24"/>
          <w:szCs w:val="24"/>
        </w:rPr>
        <w:t>и</w:t>
      </w:r>
      <w:proofErr w:type="gramEnd"/>
      <w:r w:rsidRPr="00447D2B">
        <w:rPr>
          <w:rFonts w:ascii="Times New Roman" w:hAnsi="Times New Roman" w:cs="Times New Roman"/>
          <w:color w:val="000000" w:themeColor="text1"/>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5.7. По результатам рассмотрения жалобы принимается одно из следующих решений: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2) в удовлетворении жалобы отказывается.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VI. ОСОБЕННОСТИ ВЫПОЛНЕНИЯ АДМИНИСТРАТИВНЫХ ПРОЦЕДУР</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В МНОГОФУНКЦИОНАЛЬНЫХ ЦЕНТРАХ ПРЕДОСТАВЛЕНИЯ</w:t>
      </w:r>
    </w:p>
    <w:p w:rsidR="00447D2B" w:rsidRPr="00447D2B" w:rsidRDefault="00447D2B" w:rsidP="00447D2B">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447D2B">
        <w:rPr>
          <w:rFonts w:ascii="Times New Roman" w:eastAsiaTheme="minorHAnsi" w:hAnsi="Times New Roman" w:cs="Times New Roman"/>
          <w:b/>
          <w:bCs/>
          <w:color w:val="000000" w:themeColor="text1"/>
          <w:sz w:val="24"/>
          <w:szCs w:val="24"/>
        </w:rPr>
        <w:t>ГОСУДАРСТВЕННЫХ И МУНИЦИПАЛЬНЫХ УСЛУГ</w:t>
      </w: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а) удостоверяет личность заявителя или личность и полномочия представителя заявителя - в случае обращения физического лица;</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б) определяет предмет обращения;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 проводит проверку правильности заполнения обращения;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г) проводит проверку укомплектованности пакета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е) заверяет каждый документ дела своей электронной подписью (далее - ЭП);</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6.2.1. При установлении работником МФЦ представления заявителем неполного комплекта документов, указанных в </w:t>
      </w:r>
      <w:hyperlink w:anchor="Par115" w:history="1">
        <w:r w:rsidRPr="00447D2B">
          <w:rPr>
            <w:rFonts w:ascii="Times New Roman" w:hAnsi="Times New Roman" w:cs="Times New Roman"/>
            <w:color w:val="000000" w:themeColor="text1"/>
            <w:sz w:val="24"/>
            <w:szCs w:val="24"/>
          </w:rPr>
          <w:t>пункте 2.6</w:t>
        </w:r>
      </w:hyperlink>
      <w:r w:rsidRPr="00447D2B">
        <w:rPr>
          <w:rFonts w:ascii="Times New Roman" w:hAnsi="Times New Roman" w:cs="Times New Roman"/>
          <w:color w:val="000000" w:themeColor="text1"/>
          <w:sz w:val="24"/>
          <w:szCs w:val="24"/>
        </w:rPr>
        <w:t xml:space="preserve"> настоящего регламента, и наличии в </w:t>
      </w:r>
      <w:hyperlink w:anchor="Par195" w:history="1">
        <w:r w:rsidRPr="00447D2B">
          <w:rPr>
            <w:rFonts w:ascii="Times New Roman" w:hAnsi="Times New Roman" w:cs="Times New Roman"/>
            <w:color w:val="000000" w:themeColor="text1"/>
            <w:sz w:val="24"/>
            <w:szCs w:val="24"/>
          </w:rPr>
          <w:t>пункте 2.9</w:t>
        </w:r>
      </w:hyperlink>
      <w:r w:rsidRPr="00447D2B">
        <w:rPr>
          <w:rFonts w:ascii="Times New Roman" w:hAnsi="Times New Roman" w:cs="Times New Roman"/>
          <w:color w:val="000000" w:themeColor="text1"/>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lastRenderedPageBreak/>
        <w:t xml:space="preserve">а) представление заявителем неполного комплекта документов, указанных в </w:t>
      </w:r>
      <w:hyperlink w:anchor="Par115" w:history="1">
        <w:r w:rsidRPr="00447D2B">
          <w:rPr>
            <w:rFonts w:ascii="Times New Roman" w:hAnsi="Times New Roman" w:cs="Times New Roman"/>
            <w:color w:val="000000" w:themeColor="text1"/>
            <w:sz w:val="24"/>
            <w:szCs w:val="24"/>
          </w:rPr>
          <w:t>пункте 2.6</w:t>
        </w:r>
      </w:hyperlink>
      <w:r w:rsidRPr="00447D2B">
        <w:rPr>
          <w:rFonts w:ascii="Times New Roman" w:hAnsi="Times New Roman" w:cs="Times New Roman"/>
          <w:color w:val="000000" w:themeColor="text1"/>
          <w:sz w:val="24"/>
          <w:szCs w:val="24"/>
        </w:rPr>
        <w:t xml:space="preserve"> настоящего регламента, и наличие соответствующего основания для отказа в приеме документов, указанного в </w:t>
      </w:r>
      <w:hyperlink w:anchor="Par195" w:history="1">
        <w:r w:rsidRPr="00447D2B">
          <w:rPr>
            <w:rFonts w:ascii="Times New Roman" w:hAnsi="Times New Roman" w:cs="Times New Roman"/>
            <w:color w:val="000000" w:themeColor="text1"/>
            <w:sz w:val="24"/>
            <w:szCs w:val="24"/>
          </w:rPr>
          <w:t>пункте 2.9</w:t>
        </w:r>
      </w:hyperlink>
      <w:r w:rsidRPr="00447D2B">
        <w:rPr>
          <w:rFonts w:ascii="Times New Roman" w:hAnsi="Times New Roman" w:cs="Times New Roman"/>
          <w:color w:val="000000" w:themeColor="text1"/>
          <w:sz w:val="24"/>
          <w:szCs w:val="24"/>
        </w:rPr>
        <w:t xml:space="preserve"> настоящего административного регламента, работник МФЦ выполняет в соответствии с настоящим регламентом следующие действия:</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сообщает заявителю, какие необходимые документы им не представлены;</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7, с указанием перечня документов, которые заявителю необходимо представить для предоставления государственной услуги.</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Работник МФЦ заверяет поступивший в электронном виде результат предоставления услуги в соответствии с </w:t>
      </w:r>
      <w:hyperlink r:id="rId14" w:history="1">
        <w:r w:rsidRPr="00447D2B">
          <w:rPr>
            <w:rFonts w:ascii="Times New Roman" w:hAnsi="Times New Roman" w:cs="Times New Roman"/>
            <w:color w:val="000000" w:themeColor="text1"/>
            <w:sz w:val="24"/>
            <w:szCs w:val="24"/>
          </w:rPr>
          <w:t>требованиями</w:t>
        </w:r>
      </w:hyperlink>
      <w:r w:rsidRPr="00447D2B">
        <w:rPr>
          <w:rFonts w:ascii="Times New Roman" w:hAnsi="Times New Roman" w:cs="Times New Roman"/>
          <w:color w:val="000000" w:themeColor="text1"/>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sidRPr="00447D2B">
        <w:rPr>
          <w:rFonts w:ascii="Times New Roman" w:hAnsi="Times New Roman" w:cs="Times New Roman"/>
          <w:color w:val="000000" w:themeColor="text1"/>
          <w:sz w:val="24"/>
          <w:szCs w:val="24"/>
        </w:rPr>
        <w:t>СМС-информирования</w:t>
      </w:r>
      <w:proofErr w:type="gramEnd"/>
      <w:r w:rsidRPr="00447D2B">
        <w:rPr>
          <w:rFonts w:ascii="Times New Roman" w:hAnsi="Times New Roman" w:cs="Times New Roman"/>
          <w:color w:val="000000" w:themeColor="text1"/>
          <w:sz w:val="24"/>
          <w:szCs w:val="24"/>
        </w:rPr>
        <w:t xml:space="preserve"> или информирования по электронной почте), а также о возможности получения документов в МФЦ.</w:t>
      </w:r>
    </w:p>
    <w:p w:rsidR="00447D2B" w:rsidRPr="00447D2B" w:rsidRDefault="00447D2B" w:rsidP="00447D2B">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447D2B">
        <w:rPr>
          <w:rFonts w:ascii="Times New Roman" w:hAnsi="Times New Roman" w:cs="Times New Roman"/>
          <w:color w:val="000000" w:themeColor="text1"/>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47D2B" w:rsidRPr="00447D2B" w:rsidRDefault="00447D2B" w:rsidP="00447D2B">
      <w:pPr>
        <w:autoSpaceDE w:val="0"/>
        <w:autoSpaceDN w:val="0"/>
        <w:adjustRightInd w:val="0"/>
        <w:spacing w:after="0" w:line="240" w:lineRule="auto"/>
        <w:rPr>
          <w:rFonts w:ascii="Times New Roman" w:hAnsi="Times New Roman" w:cs="Times New Roman"/>
          <w:color w:val="000000" w:themeColor="text1"/>
          <w:sz w:val="24"/>
          <w:szCs w:val="24"/>
        </w:rPr>
      </w:pPr>
    </w:p>
    <w:p w:rsidR="00447D2B" w:rsidRPr="00447D2B" w:rsidRDefault="00447D2B" w:rsidP="00447D2B">
      <w:pPr>
        <w:autoSpaceDE w:val="0"/>
        <w:autoSpaceDN w:val="0"/>
        <w:adjustRightInd w:val="0"/>
        <w:spacing w:after="0" w:line="240" w:lineRule="auto"/>
        <w:rPr>
          <w:rFonts w:ascii="Times New Roman" w:hAnsi="Times New Roman" w:cs="Times New Roman"/>
          <w:color w:val="000000" w:themeColor="text1"/>
          <w:sz w:val="24"/>
          <w:szCs w:val="24"/>
        </w:rPr>
      </w:pPr>
    </w:p>
    <w:p w:rsidR="00BD36BF" w:rsidRPr="00447D2B" w:rsidRDefault="00BD36BF">
      <w:pPr>
        <w:rPr>
          <w:rFonts w:ascii="Times New Roman" w:hAnsi="Times New Roman" w:cs="Times New Roman"/>
          <w:color w:val="000000" w:themeColor="text1"/>
          <w:sz w:val="24"/>
          <w:szCs w:val="24"/>
        </w:rPr>
      </w:pPr>
    </w:p>
    <w:sectPr w:rsidR="00BD36BF" w:rsidRPr="00447D2B" w:rsidSect="00447D2B">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A9"/>
    <w:rsid w:val="000012A9"/>
    <w:rsid w:val="00447D2B"/>
    <w:rsid w:val="00BD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273B"/>
  <w15:chartTrackingRefBased/>
  <w15:docId w15:val="{B6694BFE-4505-49AD-8DAB-E9CDE27D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530E48FF55FAD575DC5D211AF248177DE2C6F1F3E1A1FB452D45F7541E919A4A1890ADE1DE582D178h7I" TargetMode="External"/><Relationship Id="rId13" Type="http://schemas.openxmlformats.org/officeDocument/2006/relationships/hyperlink" Target="consultantplus://offline/ref=40997DB22F434B2EAD6C2621CD86C038A530E48FF55FAD575DC5D211AF248177DE2C6F1F3E1A1FB452D45F7541E919A4A1890ADE1DE582D178h7I" TargetMode="External"/><Relationship Id="rId3" Type="http://schemas.openxmlformats.org/officeDocument/2006/relationships/webSettings" Target="webSettings.xml"/><Relationship Id="rId7" Type="http://schemas.openxmlformats.org/officeDocument/2006/relationships/hyperlink" Target="consultantplus://offline/ref=40997DB22F434B2EAD6C2621CD86C038A530E48FF55FAD575DC5D211AF248177DE2C6F1C3A1E17E5079B5E2904B90AA4A58909DF017Eh5I" TargetMode="External"/><Relationship Id="rId12" Type="http://schemas.openxmlformats.org/officeDocument/2006/relationships/hyperlink" Target="consultantplus://offline/ref=40997DB22F434B2EAD6C2621CD86C038A530E48FF55FAD575DC5D211AF248177DE2C6F1C371A17E5079B5E2904B90AA4A58909DF017Eh5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997DB22F434B2EAD6C3930D886C038A334E383F058AD575DC5D211AF248177CC2C37133F1F02B057C10924077BhEI" TargetMode="External"/><Relationship Id="rId11" Type="http://schemas.openxmlformats.org/officeDocument/2006/relationships/hyperlink" Target="consultantplus://offline/ref=40997DB22F434B2EAD6C2621CD86C038A530E48FF55FAD575DC5D211AF248177DE2C6F1F3E1A1FB452D45F7541E919A4A1890ADE1DE582D178h7I" TargetMode="External"/><Relationship Id="rId5" Type="http://schemas.openxmlformats.org/officeDocument/2006/relationships/hyperlink" Target="consultantplus://offline/ref=40997DB22F434B2EAD6C2621CD86C038A530E680F35DAD575DC5D211AF248177DE2C6F1A391F17E5079B5E2904B90AA4A58909DF017Eh5I" TargetMode="External"/><Relationship Id="rId15" Type="http://schemas.openxmlformats.org/officeDocument/2006/relationships/fontTable" Target="fontTable.xml"/><Relationship Id="rId10" Type="http://schemas.openxmlformats.org/officeDocument/2006/relationships/hyperlink" Target="consultantplus://offline/ref=40997DB22F434B2EAD6C2621CD86C038A530E48FF55FAD575DC5D211AF248177DE2C6F1F3E1A1FB452D45F7541E919A4A1890ADE1DE582D178h7I" TargetMode="External"/><Relationship Id="rId4" Type="http://schemas.openxmlformats.org/officeDocument/2006/relationships/hyperlink" Target="consultantplus://offline/ref=40997DB22F434B2EAD6C2621CD86C038A533E487F65FAD575DC5D211AF248177DE2C6F1F3E1A1EB05ED45F7541E919A4A1890ADE1DE582D178h7I" TargetMode="External"/><Relationship Id="rId9" Type="http://schemas.openxmlformats.org/officeDocument/2006/relationships/hyperlink" Target="consultantplus://offline/ref=40997DB22F434B2EAD6C2621CD86C038A530E48FF55FAD575DC5D211AF248177DE2C6F1F3E1A1FB452D45F7541E919A4A1890ADE1DE582D178h7I" TargetMode="External"/><Relationship Id="rId14" Type="http://schemas.openxmlformats.org/officeDocument/2006/relationships/hyperlink" Target="consultantplus://offline/ref=40997DB22F434B2EAD6C2621CD86C038A038E180F753AD575DC5D211AF248177DE2C6F1F3E1A1CB15ED45F7541E919A4A1890ADE1DE582D178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10066</Words>
  <Characters>57381</Characters>
  <Application>Microsoft Office Word</Application>
  <DocSecurity>0</DocSecurity>
  <Lines>478</Lines>
  <Paragraphs>134</Paragraphs>
  <ScaleCrop>false</ScaleCrop>
  <Company/>
  <LinksUpToDate>false</LinksUpToDate>
  <CharactersWithSpaces>67313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2022-11-15T08:34:00Z</dcterms:created>
  <dcterms:modified xsi:type="dcterms:W3CDTF">2022-11-15T08:40:00Z</dcterms:modified>
</cp:coreProperties>
</file>