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79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59777"/>
      <w:bookmarkEnd w:id="0"/>
      <w:r w:rsidRPr="00F65955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ЕДИНОВРЕМЕННОЙ ДЕНЕЖНОЙ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КОМПЕНСАЦИИ ЗАТРАТ ПО ИЗГОТОВЛЕНИЮ И УСТАНОВКЕ ПАМЯТНИКОВ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(НАМОГИЛЬНЫХ СООРУЖЕНИЙ, НАДГРОБИЙ) ДЛЯ ПОГИБШИХ (УМЕРШИХ)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УЧАСТНИКОВ СПЕЦИАЛЬНОЙ ВОЕННОЙ ОПЕРАЦИИ</w:t>
      </w:r>
    </w:p>
    <w:p w:rsidR="00F65955" w:rsidRPr="00F65955" w:rsidRDefault="00F65955" w:rsidP="00F6595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5955" w:rsidRPr="00F6595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(введен </w:t>
            </w:r>
            <w:hyperlink r:id="rId4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06.11.2025 N 04-104; в ред. Приказов комитета по социальной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защите населения Ленинградской области от 01.12.2025 </w:t>
            </w:r>
            <w:hyperlink r:id="rId5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04-117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02.04.2026 </w:t>
            </w:r>
            <w:hyperlink r:id="rId6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с изм., внесенными </w:t>
            </w:r>
            <w:hyperlink r:id="rId7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Ленинградской области от 10.02.2026 N 04-10)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компенсации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затрат по изготовлению и установке памятников)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услуга, компенсация)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59803"/>
      <w:bookmarkEnd w:id="1"/>
      <w:r w:rsidRPr="00F65955">
        <w:rPr>
          <w:rFonts w:ascii="Calibri" w:eastAsia="Times New Roman" w:hAnsi="Calibri" w:cs="Calibri"/>
          <w:szCs w:val="20"/>
          <w:lang w:eastAsia="ru-RU"/>
        </w:rPr>
        <w:t>1.2. Государственная услуга предоставляется гражданам Российской Федерации - членам семей участников специальной военной операции, которые погибли (умерли) с 24 февраля 2022 года и погребение которых осуществлено на территории Российской Федерации, понесшим расходы по изготовлению и установке памятника (намогильного сооружения, надгробия) (далее - заявители). Обратиться за государственной услугой заявители вправе только после установки памятника (намогильного сооружения, надгробия) на могиле погибшего (умершего) участника специальной военной операции.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К участникам специальной военной операции, указанным в </w:t>
      </w:r>
      <w:hyperlink w:anchor="P59803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 первом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пункта, относятся лица, указанные в </w:t>
      </w:r>
      <w:hyperlink r:id="rId8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подпункте 2.4 пункта 1 статьи 3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12 января 1995 года N 5-ФЗ "О ветеранах", которые не получили в установленном порядке статус ветерана боевых действий до даты наступления смерти (гибели), имевшие на момент гибели место жительства в Ленинградской области (далее - участники специальной военной операции).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К членам семьи погибшего (умершего) участника специальной военной операции, указанным в </w:t>
      </w:r>
      <w:hyperlink w:anchor="P59803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 первом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пункта, относятся супруга (супруг), состоявшая (состоявший) на день гибели участника специальной военной операции, в зарегистрированном браке с ним (с ней), родители, дети, опекуны (попечители), осуществлявшие опеку (попечительство) до достижения участником специальной военной операции совершеннолетия, лицо, признанное фактически воспитывавшим и содержавшим участника специальной военной операции в течение не менее </w:t>
      </w: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пяти лет до достижения им совершеннолетия (фактический воспитатель), полнородные и 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неполнородные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братья и сестры, дедушки и бабушки.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59803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предоставление государственной услуги по назначению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 (далее - государственная услуга).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участвуют: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Ленинградское областное государственное казенное учреждение "Центр социальной защиты населения" (далее - ЦСЗН);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МФЦ).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0392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0446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может быть получен заявителем: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1) при личной явке: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59842"/>
      <w:bookmarkEnd w:id="2"/>
      <w:r w:rsidRPr="00F65955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985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59859"/>
      <w:bookmarkEnd w:id="3"/>
      <w:r w:rsidRPr="00F65955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59866"/>
      <w:bookmarkEnd w:id="4"/>
      <w:r w:rsidRPr="00F65955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59870"/>
      <w:bookmarkEnd w:id="5"/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0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0003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1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6008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взаимодействия, приведен в таблице N 2 раздела III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027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1) подача заявления лицом, не уполномоченным на осуществление таких действий;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2) несоответствие представленного заявления форме и требованиям, установленным административным регламентом;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4) невозможность идентифицировать принадлежность документа заявителю;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0757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2.13. Основаниями для приостановления предоставления государственной услуги являются: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6055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060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(п. 2.13 в ред. </w:t>
      </w:r>
      <w:hyperlink r:id="rId12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2.14. Основаниями для отказа в предоставлении государственной являются: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1) отсутствие права на получение компенсации;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непредоставления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F65955" w:rsidRPr="00F65955" w:rsidRDefault="00F65955" w:rsidP="00F6595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5955" w:rsidRPr="00F6595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13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</w:t>
            </w:r>
            <w:proofErr w:type="spellStart"/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Леноблкомсоцзащиты</w:t>
            </w:r>
            <w:proofErr w:type="spellEnd"/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от 10.02.2026 N 04-10 в </w:t>
            </w:r>
            <w:proofErr w:type="spellStart"/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пп</w:t>
            </w:r>
            <w:proofErr w:type="spellEnd"/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. 3 п. 2.14 слова "абзацами одиннадцатым - тринадцатым пункта 2.12.2" заменены словами "абзацами девятым - одиннадцатым пункта 3.5".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before="28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998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седьмым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59988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одиннадцатым пункта 3.5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(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пп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. 3 в ред. </w:t>
      </w:r>
      <w:hyperlink r:id="rId1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01.12.2025 N 04-117)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4) повторное обращение за назначением компенсации;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5) поступление сведений о смерти заявителя до принятия ЦСЗН решения о назначении государственной услуги в срок, установленный </w:t>
      </w:r>
      <w:hyperlink w:anchor="P59842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2.4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0446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021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б) прием </w:t>
      </w:r>
      <w:hyperlink w:anchor="P60296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заявления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д) принятие решения о предоставлении (отказе в предоставлении) государственной услуги по форме согласно </w:t>
      </w:r>
      <w:hyperlink w:anchor="P60392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приложениям 2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0446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3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раздела V приложения к настоящему регламенту;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ж) получение дополнительных сведений от заявителя.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007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6008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8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20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021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</w:t>
      </w: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в многофункциональном центре составляет: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3) в Министерстве обороны Российской Федерации и подведомственных ему учреждениях: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сведения о получении статуса "ветеран боевых действий".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6021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055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В случае отсутствия в распоряжении органа государственной власти и иной организации </w:t>
      </w: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информация запрашивается у заявителя.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Едином портале.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59998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0003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59984"/>
      <w:bookmarkEnd w:id="6"/>
      <w:r w:rsidRPr="00F65955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59985"/>
      <w:bookmarkEnd w:id="7"/>
      <w:r w:rsidRPr="00F65955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59988"/>
      <w:bookmarkEnd w:id="8"/>
      <w:r w:rsidRPr="00F65955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Датой получения заявителем уведомления, указанного в </w:t>
      </w:r>
      <w:hyperlink w:anchor="P59984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абзацах седьмом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5998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восьмом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пункта, является: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59998"/>
      <w:bookmarkEnd w:id="9"/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 xml:space="preserve">3.6. Основания для отказа в предоставлении государственной услуги приведены в </w:t>
      </w:r>
      <w:hyperlink w:anchor="P60215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" w:name="P60003"/>
      <w:bookmarkEnd w:id="10"/>
      <w:r w:rsidRPr="00F65955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60089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Заявитель в течение 5 рабочих дней со дня получения уведомления ЦСЗН представляет документы </w:t>
      </w: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(сведения).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F65955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F65955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ОБ ИЗМЕНЕНИИ СТАТУСА РАССМОТРЕНИЯ ЗАПРОСА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услуги по назначению единовременной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денежной компенсации затрат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по изготовлению и установке памятников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(намогильных сооружений, надгробий)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для погибших (умерших) участников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специальной военной операции</w:t>
      </w:r>
    </w:p>
    <w:p w:rsidR="00F65955" w:rsidRPr="00F65955" w:rsidRDefault="00F65955" w:rsidP="00F6595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5955" w:rsidRPr="00F6595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1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lastRenderedPageBreak/>
        <w:t>I. Перечень условных обозначений и сокращений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60074"/>
      <w:bookmarkEnd w:id="11"/>
      <w:r w:rsidRPr="00F65955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(указываются в табличной форме и включают взаимосвязанные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сведения о перечне результатов предоставления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государственной услуги и перечне отдельных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признаков заявителей)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F65955" w:rsidRPr="00F65955" w:rsidTr="004F5FB1">
        <w:tc>
          <w:tcPr>
            <w:tcW w:w="1984" w:type="dxa"/>
            <w:vMerge w:val="restart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Наименование отдельного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признака заявителя</w:t>
            </w:r>
          </w:p>
        </w:tc>
        <w:tc>
          <w:tcPr>
            <w:tcW w:w="708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Перечень результатов предоставления государственной услуги (цели обращения заявителя)</w:t>
            </w:r>
          </w:p>
        </w:tc>
      </w:tr>
      <w:tr w:rsidR="00F65955" w:rsidRPr="00F65955" w:rsidTr="004F5FB1">
        <w:tc>
          <w:tcPr>
            <w:tcW w:w="1984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о назначении государственной услуги</w:t>
            </w:r>
          </w:p>
        </w:tc>
      </w:tr>
      <w:tr w:rsidR="00F65955" w:rsidRPr="00F65955" w:rsidTr="004F5FB1"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Физическое лицо</w:t>
            </w:r>
          </w:p>
        </w:tc>
        <w:tc>
          <w:tcPr>
            <w:tcW w:w="708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2" w:name="P60089"/>
      <w:bookmarkEnd w:id="12"/>
      <w:r w:rsidRPr="00F65955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4195"/>
        <w:gridCol w:w="1984"/>
        <w:gridCol w:w="1020"/>
      </w:tblGrid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F65955" w:rsidRPr="00F65955" w:rsidTr="004F5FB1">
        <w:tc>
          <w:tcPr>
            <w:tcW w:w="9070" w:type="dxa"/>
            <w:gridSpan w:val="5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22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наличие родственных связей с погибшим (умершим):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установку памятника на могиле погибшего (умершего) (договор, акт сдачи-приемки выполненных работ)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Кассовые чеки или бланки строгой отчетности, подтверждающие расходы на оплату услуг по изготовлению и установке памятника, оформленные в соответствии с Федеральным </w:t>
            </w:r>
            <w:hyperlink r:id="rId23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22 мая 2003 года N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Документы организации (индивидуального предпринимателя), изготовившей и установившей памятник, в которых расшифрована стоимость каждого элемента памятника и каждой услуги по его установке на могиле погибшего (умершего)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патента на осуществление одного из видов предпринимательской деятельности ("организация похорон и предоставление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связанных с ними услуг", "резка, обработка и отделка камня для памятников"), в отношении которого введена патентная система налогообложения, - при оказании услуг по изготовлению и установке памятника индивидуальным предпринимателем, применяющим патентную систему налогообложения, осуществляющим виды предпринимательской деятельности, установленные </w:t>
            </w:r>
            <w:hyperlink r:id="rId24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подпунктами 43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и(или) </w:t>
            </w:r>
            <w:hyperlink r:id="rId25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61 пункта 2 статьи 346.43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место захоронения погибшего (умершего) (место захоронения урны с прахом погибшего (умершего) (отметка в свидетельстве о смерти, удостоверение о захоронении)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государственной услуги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6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соответствии с </w:t>
            </w:r>
            <w:hyperlink r:id="rId27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60650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0699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12 в ред. </w:t>
            </w:r>
            <w:hyperlink r:id="rId28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65955" w:rsidRPr="00F65955" w:rsidTr="004F5FB1">
        <w:tc>
          <w:tcPr>
            <w:tcW w:w="9070" w:type="dxa"/>
            <w:gridSpan w:val="5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наличии либо отсутствии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регистрации по месту жительства погибшего (умершего) участника специальной военной операции в пределах Ленинградской области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О(э) - Единый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195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сведения о получении статуса "ветеран боевых действий"</w:t>
            </w:r>
          </w:p>
        </w:tc>
        <w:tc>
          <w:tcPr>
            <w:tcW w:w="198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10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3" w:name="P60215"/>
      <w:bookmarkEnd w:id="13"/>
      <w:r w:rsidRPr="00F65955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1814"/>
      </w:tblGrid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F65955" w:rsidRPr="00F65955" w:rsidTr="004F5FB1">
        <w:tc>
          <w:tcPr>
            <w:tcW w:w="907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9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907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получение компенсации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Установление факта недостоверности представленной заявителем (представителем заявителя) информации и 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непредоставления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одиннадцатым - тринадцатым </w:t>
            </w:r>
            <w:hyperlink w:anchor="P59866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 2.8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назначением компенсации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65955" w:rsidRPr="00F65955" w:rsidTr="004F5FB1">
        <w:tc>
          <w:tcPr>
            <w:tcW w:w="45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80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сведений о смерти заявителя до принятия ЦСЗН решения о назначении государственной услуги в срок, установленный </w:t>
            </w:r>
            <w:hyperlink w:anchor="P59842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2.4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4" w:name="P60274"/>
      <w:bookmarkEnd w:id="14"/>
      <w:r w:rsidRPr="00F65955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6595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3"/>
        <w:gridCol w:w="737"/>
        <w:gridCol w:w="453"/>
        <w:gridCol w:w="680"/>
        <w:gridCol w:w="2835"/>
      </w:tblGrid>
      <w:tr w:rsidR="00F65955" w:rsidRPr="00F65955" w:rsidTr="004F5FB1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65955" w:rsidRPr="00F65955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отчество)</w:t>
            </w:r>
          </w:p>
        </w:tc>
      </w:tr>
      <w:tr w:rsidR="00F65955" w:rsidRPr="00F65955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60296"/>
            <w:bookmarkEnd w:id="15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F65955" w:rsidRPr="00F65955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единовременную денежную компенсацию затрат по изготовлению и установке памятников (намогильных сооружений, надгробий) для погибших (умерших) участников специальной военной операции, как члену семьи погибшего (умершего) участника специальной военной операции</w:t>
            </w:r>
          </w:p>
        </w:tc>
      </w:tr>
      <w:tr w:rsidR="00F65955" w:rsidRPr="00F65955" w:rsidTr="004F5FB1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(ФИО погибшего (умершего) военнослужащего, дата рождения, СНИЛС (при наличии))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93"/>
        <w:gridCol w:w="1509"/>
        <w:gridCol w:w="1779"/>
      </w:tblGrid>
      <w:tr w:rsidR="00F65955" w:rsidRPr="00F65955" w:rsidTr="004F5FB1">
        <w:tc>
          <w:tcPr>
            <w:tcW w:w="9071" w:type="dxa"/>
            <w:gridSpan w:val="4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 к погибшему (умершему) участнику специальной военной операции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 w:val="restart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402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Адрес</w:t>
            </w:r>
          </w:p>
        </w:tc>
        <w:tc>
          <w:tcPr>
            <w:tcW w:w="1779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1779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518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 w:val="restart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&lt;1&gt;</w:t>
            </w:r>
          </w:p>
        </w:tc>
        <w:tc>
          <w:tcPr>
            <w:tcW w:w="189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288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288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288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42"/>
        <w:gridCol w:w="3339"/>
      </w:tblGrid>
      <w:tr w:rsidR="00F65955" w:rsidRPr="00F65955" w:rsidTr="004F5FB1">
        <w:tc>
          <w:tcPr>
            <w:tcW w:w="9071" w:type="dxa"/>
            <w:gridSpan w:val="3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F65955" w:rsidRPr="00F65955" w:rsidTr="004F5FB1">
        <w:tc>
          <w:tcPr>
            <w:tcW w:w="389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181" w:type="dxa"/>
            <w:gridSpan w:val="2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 w:val="restart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&lt;2&gt;</w:t>
            </w:r>
          </w:p>
        </w:tc>
        <w:tc>
          <w:tcPr>
            <w:tcW w:w="1842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339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339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890" w:type="dxa"/>
            <w:vMerge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339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65955" w:rsidRPr="00F6595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1701"/>
      </w:tblGrid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65955" w:rsidRPr="00F6595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1"/>
      </w:tblGrid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2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&lt;3&gt;: ____________</w:t>
            </w:r>
          </w:p>
        </w:tc>
      </w:tr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2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F65955" w:rsidRPr="00F65955" w:rsidTr="004F5FB1">
        <w:tc>
          <w:tcPr>
            <w:tcW w:w="850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21" w:type="dxa"/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 компенсации, предусмотрена уголовная ответственность </w:t>
            </w:r>
            <w:hyperlink r:id="rId30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государственной услуги, вопрос предоставления государственной услуги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lastRenderedPageBreak/>
        <w:t>--------------------------------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F65955" w:rsidRPr="00F65955" w:rsidRDefault="00F65955" w:rsidP="00F6595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&lt;3&gt; Адрес МФЦ указывается при подаче документов посредством Единого портала либо при подаче документов в МФЦ, находящемся по другому адресу.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60392"/>
            <w:bookmarkEnd w:id="16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F65955" w:rsidRPr="00F65955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внешняя сторона</w:t>
            </w:r>
          </w:p>
        </w:tc>
      </w:tr>
      <w:tr w:rsidR="00F65955" w:rsidRPr="00F6595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60446"/>
            <w:bookmarkEnd w:id="17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F65955" w:rsidRPr="00F65955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внешняя сторона</w:t>
            </w:r>
          </w:p>
        </w:tc>
      </w:tr>
      <w:tr w:rsidR="00F65955" w:rsidRPr="00F6595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F65955" w:rsidRPr="00F6595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F65955" w:rsidRPr="00F6595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65955" w:rsidRPr="00F6595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5"/>
      </w:tblGrid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F65955" w:rsidRPr="00F65955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УВЕДОМЛЕНИЕ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F65955" w:rsidRPr="00F65955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65955" w:rsidRPr="00F65955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F65955" w:rsidRPr="00F6595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2"/>
      </w:tblGrid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F65955" w:rsidRPr="00F6595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60554"/>
            <w:bookmarkEnd w:id="18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1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государственных и муниципальных услуг" из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F65955" w:rsidRPr="00F65955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65955" w:rsidRPr="00F65955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F65955" w:rsidRPr="00F6595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F6595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F6595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F65955" w:rsidRPr="00F6595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60609"/>
            <w:bookmarkEnd w:id="19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F65955" w:rsidRPr="00F6595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F65955" w:rsidRPr="00F6595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0" w:name="P60650"/>
            <w:bookmarkEnd w:id="20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F65955" w:rsidRPr="00F6595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______________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F65955" w:rsidRPr="00F65955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__________ ____ год рождения, паспорт серии _________ N _________, выдан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проживающего(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_______________________________, в целях получения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65955" w:rsidRPr="00F6595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1" w:name="P60699"/>
            <w:bookmarkEnd w:id="21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 "___" _______ ____ г. рождения,</w:t>
            </w:r>
          </w:p>
        </w:tc>
      </w:tr>
      <w:tr w:rsidR="00F65955" w:rsidRPr="00F6595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______________________ "___"_________ ____ г., зарегистрированный(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 __________________________________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) </w:t>
            </w: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государственной(</w:t>
            </w:r>
            <w:proofErr w:type="spellStart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65955" w:rsidRPr="00F6595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65955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F65955" w:rsidRPr="00F65955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2" w:name="P60757"/>
            <w:bookmarkEnd w:id="22"/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</w:t>
            </w:r>
            <w:hyperlink w:anchor="P59870">
              <w:r w:rsidRPr="00F6595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2.9</w:t>
              </w:r>
            </w:hyperlink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административного регламента)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65955" w:rsidRPr="00F6595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F65955" w:rsidRPr="00F65955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F65955" w:rsidRPr="00F65955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F65955" w:rsidRPr="00F6595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65955" w:rsidRPr="00F65955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955" w:rsidRPr="00F65955" w:rsidRDefault="00F65955" w:rsidP="00F65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6595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65955" w:rsidRPr="00F65955" w:rsidRDefault="00F65955" w:rsidP="00F659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3" w:name="_GoBack"/>
      <w:bookmarkEnd w:id="23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6D"/>
    <w:rsid w:val="00303C6D"/>
    <w:rsid w:val="0096592B"/>
    <w:rsid w:val="00F6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D71CB-6A5F-473A-BE4C-9FD6FA17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5955"/>
  </w:style>
  <w:style w:type="paragraph" w:customStyle="1" w:styleId="ConsPlusTitlePage">
    <w:name w:val="ConsPlusTitlePage"/>
    <w:rsid w:val="00F65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6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4849&amp;dst=100007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LAW&amp;n=527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7759&amp;dst=10243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24849&amp;dst=100007" TargetMode="External"/><Relationship Id="rId12" Type="http://schemas.openxmlformats.org/officeDocument/2006/relationships/hyperlink" Target="https://login.consultant.ru/link/?req=doc&amp;base=SPB&amp;n=327759&amp;dst=10242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LAW&amp;n=526417&amp;dst=1191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9" Type="http://schemas.openxmlformats.org/officeDocument/2006/relationships/hyperlink" Target="https://login.consultant.ru/link/?req=doc&amp;base=SPB&amp;n=327759&amp;dst=1024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2420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LAW&amp;n=526417&amp;dst=20097" TargetMode="External"/><Relationship Id="rId32" Type="http://schemas.openxmlformats.org/officeDocument/2006/relationships/hyperlink" Target="https://login.consultant.ru/link/?req=doc&amp;base=SPB&amp;n=327759&amp;dst=102458" TargetMode="External"/><Relationship Id="rId5" Type="http://schemas.openxmlformats.org/officeDocument/2006/relationships/hyperlink" Target="https://login.consultant.ru/link/?req=doc&amp;base=SPB&amp;n=320865&amp;dst=101905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12945" TargetMode="External"/><Relationship Id="rId28" Type="http://schemas.openxmlformats.org/officeDocument/2006/relationships/hyperlink" Target="https://login.consultant.ru/link/?req=doc&amp;base=SPB&amp;n=327759&amp;dst=102436" TargetMode="External"/><Relationship Id="rId10" Type="http://schemas.openxmlformats.org/officeDocument/2006/relationships/hyperlink" Target="https://login.consultant.ru/link/?req=doc&amp;base=SPB&amp;n=327759&amp;dst=102427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5004&amp;dst=100014" TargetMode="External"/><Relationship Id="rId9" Type="http://schemas.openxmlformats.org/officeDocument/2006/relationships/hyperlink" Target="https://login.consultant.ru/link/?req=doc&amp;base=SPB&amp;n=327759&amp;dst=102421" TargetMode="External"/><Relationship Id="rId14" Type="http://schemas.openxmlformats.org/officeDocument/2006/relationships/hyperlink" Target="https://login.consultant.ru/link/?req=doc&amp;base=SPB&amp;n=320865&amp;dst=101906" TargetMode="External"/><Relationship Id="rId22" Type="http://schemas.openxmlformats.org/officeDocument/2006/relationships/hyperlink" Target="https://login.consultant.ru/link/?req=doc&amp;base=LAW&amp;n=424314&amp;dst=88" TargetMode="External"/><Relationship Id="rId27" Type="http://schemas.openxmlformats.org/officeDocument/2006/relationships/hyperlink" Target="https://login.consultant.ru/link/?req=doc&amp;base=LAW&amp;n=508490&amp;dst=475" TargetMode="External"/><Relationship Id="rId30" Type="http://schemas.openxmlformats.org/officeDocument/2006/relationships/hyperlink" Target="https://login.consultant.ru/link/?req=doc&amp;base=LAW&amp;n=527088&amp;dst=1224" TargetMode="External"/><Relationship Id="rId8" Type="http://schemas.openxmlformats.org/officeDocument/2006/relationships/hyperlink" Target="https://login.consultant.ru/link/?req=doc&amp;base=LAW&amp;n=527083&amp;dst=100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8729</Words>
  <Characters>49760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2026-04-17T13:38:00Z</dcterms:created>
  <dcterms:modified xsi:type="dcterms:W3CDTF">2026-04-17T13:38:00Z</dcterms:modified>
</cp:coreProperties>
</file>