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69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46440"/>
      <w:bookmarkEnd w:id="0"/>
      <w:r w:rsidRPr="0029261A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ПРЕДОСТАВЛЕНИЮ ЕЖЕМЕСЯЧНОЙ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ДЕНЕЖНОЙ КОМПЕНСАЦИИ ЧАСТИ РАСХОДОВ НА ОПЛАТУ ЖИЛОГО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ПОМЕЩЕНИЯ ПО ДОГОВОРУ НАЙМА ЖИЛОГО ПОМЕЩЕНИЯ ЧАСТНОГО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ЖИЛИЩНОГО ФОНДА ГРАЖДАНАМ, ЯВЛЯЮЩИМСЯ ПОСТРАДАВШИМИ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УЧАСТНИКАМИ ДОЛЕВОГО СТРОИТЕЛЬСТВА</w:t>
      </w:r>
    </w:p>
    <w:p w:rsidR="0029261A" w:rsidRPr="0029261A" w:rsidRDefault="0029261A" w:rsidP="0029261A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261A" w:rsidRPr="0029261A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10.12.2025 </w:t>
            </w:r>
            <w:hyperlink r:id="rId4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04-123</w:t>
              </w:r>
            </w:hyperlink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(сокращенное наименование - ежемесячная денежная компенсация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гражданам, являющимся пострадавшими участниками долевого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строительства)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1.1. Настоящий регламент устанавливает порядок и стандарт предоставления государственной услуги.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46464"/>
      <w:bookmarkEnd w:id="1"/>
      <w:r w:rsidRPr="0029261A">
        <w:rPr>
          <w:rFonts w:ascii="Calibri" w:eastAsia="Times New Roman" w:hAnsi="Calibri" w:cs="Calibri"/>
          <w:szCs w:val="20"/>
          <w:lang w:eastAsia="ru-RU"/>
        </w:rPr>
        <w:t xml:space="preserve">1.2. Заявителями, имеющими право обратиться за получением государственной услуги, являются физические лица, имеющие место жительства или место пребывания на территории Ленинградской области, включенные в реестр пострадавших участников долевого строительства многоквартирных домов на территории Ленинградской области, и признанные нуждающимися в улучшении жилищных условий на основании </w:t>
      </w:r>
      <w:hyperlink r:id="rId6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 1 части 1 статьи 51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 (далее - заявители).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46464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предоставлению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 (далее - государственная услуга).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7160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47215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ПГУ ЛО (при технической реализации)/Едином портале (при технической реализации).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46516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lastRenderedPageBreak/>
        <w:t>запроса о предоставлении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46516"/>
      <w:bookmarkEnd w:id="2"/>
      <w:r w:rsidRPr="0029261A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</w:t>
      </w: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несовершеннолетнего.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8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46674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9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2.11. Исчерпывающий </w:t>
      </w:r>
      <w:hyperlink w:anchor="P4675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перечень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6972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Формы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7284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5 раздела V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2.12.1. Основаниями для приостановления предоставления государственной услуги являются: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47336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6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47390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7 раздела V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10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2.12.2. Исчерпывающий перечень оснований для отказа в предоставлении государственной услуги: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1) отсутствие регистрации по месту жительства или по месту пребывания на территории Ленинградской области;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2) отсутствие факта постановки на учет в качестве нуждающегося (нуждающихся) в улучшении жилищных условий по основаниям, установленным </w:t>
      </w:r>
      <w:hyperlink r:id="rId1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1 части 1 статьи 51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Жилищного кодекса Российской Федерации;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3) превышение среднедушевого денежного дохода члена семьи (одиноко проживающего гражданина) размера критерия нуждаемости, установленного </w:t>
      </w:r>
      <w:hyperlink r:id="rId12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6 статьи 1.7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областного закона от 17 ноября 2017 года N 72-оз "Социальный кодекс Ленинградской области";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4) отсутствие факта включения в реестр пострадавших участников долевого строительства многоквартирных домов на территории Ленинградской области;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5) 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6) 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найма ограничения (обременения) права собственности на жилое помещение, зарегистрированного в соответствии с федеральным законодательством;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7) 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8) 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понимается наличие неточностей, искажений в содержании представленных документов);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9) 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</w:t>
      </w: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предусмотренного </w:t>
      </w:r>
      <w:hyperlink w:anchor="P46660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абзацем девятым пункта 3.5.1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 для представления доработанных заявителем документов (сведений).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47215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4 раздела V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4691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 государственной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услуги административных процедур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4674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Идентификаторы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категорий (признаков) заявителей приведены в таблице N 1 раздела II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4675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</w:t>
      </w: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 xml:space="preserve">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6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8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4691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Единого портала или ПГУ ЛО, при наличии технической возможности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3.4. ЦСЗН в рамках межведомственного информационного взаимодействия для предоставления государственной услуги запрашивает следующие документы (сведения) на заявителя и членов семьи: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2) в органе Фонда пенсионного и социального страхования Российской Федерации: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документы (сведения) о размере пенсии и иных выплатах - при отсутствии сведений в АИС "Соцзащита";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заработной плате или доходе, на которые начислены страховые взносы;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факте трудовой деятельности (запрашивается при отсутствии дохода);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3) в органе, осуществляющем пенсионное обеспечение (за исключением Фонда пенсионного и социального страхования):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размере пенсии и иных выплатах;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4) в органе Федеральной налоговой службы: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вознаграждении за выполнение трудовых или иных обязанностей, включая выплаты компенсационного и стимулирующего характера, о денежном довольствии (денежном содержании), вознаграждении за выполненную работу, оказанную услугу, совершении действия;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дивидендах, процентах и иных доходах, полученных по операциям с ценными бумагами;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доходах по договорам авторского заказа, об отчуждении исключительного права на результаты интеллектуальной деятельности;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доходах от продажи, аренды имущества;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доходах лица, являющегося индивидуальным предпринимателем, по форме 3-НДФЛ;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из декларации о доходах физических лиц 3-НДФЛ;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об ИНН физического лица на основании данных о ФИО и дате рождения;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5) в Единой централизованной цифровой платформе в социальной сфере (при наличии технической возможности):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сведения об установлении (продлении) инвалидности - при отсутствии сведений в АИС "Соцзащита";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6) в Федеральной службе государственной регистрации, кадастра и картографии (Росреестр), публично-правовая компания "Роскадастр":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недвижимом имуществе, содержащиеся в Едином государственном реестре недвижимости;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7) в государственном казенном учреждении Ленинградской области "Управление долевого строительства Ленинградской области":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сведения о включении в реестр пострадавших участников долевого строительства многоквартирных домов на территории Ленинградской области.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4691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47336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6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46660"/>
      <w:bookmarkEnd w:id="3"/>
      <w:r w:rsidRPr="0029261A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ЦСЗН или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3.5.2. Предоставление государственной услуги возобновляется при наличии следующих оснований: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а) представление заявителем сообщения об устранении выявленных нарушений;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46917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2 рабочих дней с даты получения уполномоченным органом всех сведений, необходимых для принятия решения.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46674"/>
      <w:bookmarkEnd w:id="4"/>
      <w:r w:rsidRPr="0029261A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4675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ЦСЗН в день установления факта наличия в заявлении недостоверной и(или) неполной информации </w:t>
      </w: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услуги по предоставлению ежемесячной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денежной компенсации части расходов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на оплату жилого помещения по договору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найма жилого помещения частного жилищного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фонда гражданам, являющимся пострадавшими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участниками долевого строительства</w:t>
      </w:r>
    </w:p>
    <w:p w:rsidR="0029261A" w:rsidRPr="0029261A" w:rsidRDefault="0029261A" w:rsidP="0029261A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9261A" w:rsidRPr="0029261A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9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б) Единый портал - Единый портал государственных и муниципальных услуг (функций);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в) ПГУ ЛО - Портал государственных и муниципальных услуг (функций) Ленинградской области;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г) ЦСЗН - Ленинградское областное государственное казенное учреждение "Центр социальной защиты населения";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е)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ж)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государственных и муниципальных услуг", расположенные на территории Ленинградской области.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Б(д) - документы представляются лицом, имеющим право без доверенности действовать от имени заявителя;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ПГУ ЛО - документы подаются посредством ПГУ ЛО;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документа, заверенная в установленном законодательством порядке;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форме;</w:t>
      </w:r>
    </w:p>
    <w:p w:rsidR="0029261A" w:rsidRPr="0029261A" w:rsidRDefault="0029261A" w:rsidP="0029261A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proofErr w:type="gramStart"/>
      <w:r w:rsidRPr="0029261A">
        <w:rPr>
          <w:rFonts w:ascii="Calibri" w:eastAsia="Times New Roman" w:hAnsi="Calibri" w:cs="Calibri"/>
          <w:szCs w:val="20"/>
          <w:lang w:eastAsia="ru-RU"/>
        </w:rPr>
        <w:t>Д(</w:t>
      </w:r>
      <w:proofErr w:type="gramEnd"/>
      <w:r w:rsidRPr="0029261A">
        <w:rPr>
          <w:rFonts w:ascii="Calibri" w:eastAsia="Times New Roman" w:hAnsi="Calibri" w:cs="Calibri"/>
          <w:szCs w:val="20"/>
          <w:lang w:eastAsia="ru-RU"/>
        </w:rPr>
        <w:t>1) - документы представляются в одном экземпляре.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5" w:name="P46741"/>
      <w:bookmarkEnd w:id="5"/>
      <w:r w:rsidRPr="0029261A">
        <w:rPr>
          <w:rFonts w:ascii="Calibri" w:eastAsia="Times New Roman" w:hAnsi="Calibri" w:cs="Calibri"/>
          <w:b/>
          <w:szCs w:val="20"/>
          <w:lang w:eastAsia="ru-RU"/>
        </w:rPr>
        <w:lastRenderedPageBreak/>
        <w:t>II. Идентификаторы категорий (признаков) заявителей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29261A" w:rsidRPr="0029261A" w:rsidTr="004F5FB1">
        <w:tc>
          <w:tcPr>
            <w:tcW w:w="3572" w:type="dxa"/>
            <w:vMerge w:val="restart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</w:t>
            </w:r>
          </w:p>
        </w:tc>
        <w:tc>
          <w:tcPr>
            <w:tcW w:w="5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29261A" w:rsidRPr="0029261A" w:rsidTr="004F5FB1">
        <w:tc>
          <w:tcPr>
            <w:tcW w:w="3572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Назначение ежемесячной денежной компенсации гражданам, являющимся пострадавшими участниками долевого строительства</w:t>
            </w:r>
          </w:p>
        </w:tc>
      </w:tr>
      <w:tr w:rsidR="0029261A" w:rsidRPr="0029261A" w:rsidTr="004F5FB1">
        <w:tc>
          <w:tcPr>
            <w:tcW w:w="3572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Физическое лицо</w:t>
            </w:r>
          </w:p>
        </w:tc>
        <w:tc>
          <w:tcPr>
            <w:tcW w:w="5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6" w:name="P46751"/>
      <w:bookmarkEnd w:id="6"/>
      <w:r w:rsidRPr="0029261A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17"/>
        <w:gridCol w:w="4479"/>
        <w:gridCol w:w="1757"/>
        <w:gridCol w:w="907"/>
      </w:tblGrid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29261A" w:rsidRPr="0029261A" w:rsidTr="004F5FB1">
        <w:tc>
          <w:tcPr>
            <w:tcW w:w="9070" w:type="dxa"/>
            <w:gridSpan w:val="5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случае если заявителем является иностранный гражданин или лицо без гражданства, документ, подтверждающий личность иностранного гражданина или лица без гражданства в Российской Федерации, в соответствии со </w:t>
            </w:r>
            <w:hyperlink r:id="rId20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10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25 июля 2002 года N 115-ФЗ "О правовом положении иностранных граждан в Российской Федерации"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Федерации, дополнительно представляется 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Согласие на обработку персональных данных,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[Все],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Справка, подтверждающая, что гражданин имел последнюю регистрацию по месту жительства на территории Ленинградской области (для лиц без определенного места жительства) (в случае отсутствия соответствующих отметок в паспорте гражданина Российской Федерации - документы, подтверждающие факт проживания заявителя на территории Ленинградской области)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Договор найма жилого помещения частного жилищного фонда, заключенный гражданином, в отношении жилого помещения, находящегося на территории Ленинградской области, документ, подтверждающий возникшее на основании договора найма ограничение (обременение) права собственности на жилое помещение, зарегистрированное в соответствии с федеральным законодательством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 о выполнении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за период с момента возникновения обязательств и до месяца, предшествующего месяцу обращения за назначением ежемесячной денежной компенсации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Справка о реквизитах кредитной организации и открытого в ней счета в рублях для перечисления денежной выплаты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Сведения, подтверждающие, что члены семьи (одиноко проживающий гражданин) признаны нуждающимися в улучшении жилищных условий по основаниям,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установленным </w:t>
            </w:r>
            <w:hyperlink r:id="rId21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1 части 1 статьи 51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Федерации.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органов, имеющих эти сведения взаимодействия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ПГУ ЛО/Единый портал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Б(д), П(з),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органа опеки и попечительства о назначении опекуна (попечителя)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Б(д), Д(1)</w:t>
            </w: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П(з), Д(1)</w:t>
            </w: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этих части, соединения, учреждения или заведения;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47434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8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47486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9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9070" w:type="dxa"/>
            <w:gridSpan w:val="5"/>
            <w:tcBorders>
              <w:top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(п. 12 в ред. </w:t>
            </w:r>
            <w:hyperlink r:id="rId24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9261A" w:rsidRPr="0029261A" w:rsidTr="004F5FB1">
        <w:tc>
          <w:tcPr>
            <w:tcW w:w="9070" w:type="dxa"/>
            <w:gridSpan w:val="5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 о размере пенсии и иных выплатах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факте трудовой деятельности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доход члена семьи (одиноко проживающего гражданина) либо его отсутствие за двенадцать календарных месяцев, предшествующих одному календарному месяцу перед месяцем обращения за ежемесячной денежной выплатой: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сведения о вознаграждении за выполнение трудовых или иных обязанностей, включая выплаты компенсационного и стимулирующего характера, о денежном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довольствии (денежном содержании), вознаграждении за выполненную работу, оказанную услугу, совершении действия;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дивидендах, процентах и иных доходах, полученных по операциям с ценными бумагами;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 от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от осуществления частной практики;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 по договорам авторского заказа, об отчуждении исключительного права на результаты интеллектуальной деятельности;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 от продажи, аренды имущества;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доходах лица, являющегося индивидуальным предпринимателем, по форме 3-НДФЛ;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справки с основного места работы и со всех мест дополнительной работы о доходах, не подлежащих включению в Форму сведений о доходах физических лиц и суммах налога на доходы физических лиц "Справка о доходах и суммах налога физического лица" (форма 2-НДФЛ);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из декларации о доходах физических лиц 3-НДФЛ;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ИНН физического лица на основании данных о ФИО и дате рождения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Выписка (сведения) из решения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(продлении) инвалидности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Выписка из Единого государственного реестра недвижимости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47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включении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75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О, 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- Л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портал/ПГУ ЛО</w:t>
            </w:r>
          </w:p>
        </w:tc>
        <w:tc>
          <w:tcPr>
            <w:tcW w:w="90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[Все], Д(1)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7" w:name="P46917"/>
      <w:bookmarkEnd w:id="7"/>
      <w:r w:rsidRPr="0029261A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143"/>
        <w:gridCol w:w="1417"/>
      </w:tblGrid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29261A" w:rsidRPr="0029261A" w:rsidTr="004F5FB1">
        <w:tc>
          <w:tcPr>
            <w:tcW w:w="9070" w:type="dxa"/>
            <w:gridSpan w:val="3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9070" w:type="dxa"/>
            <w:gridSpan w:val="3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  <w:tcBorders>
              <w:bottom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3 введен </w:t>
            </w:r>
            <w:hyperlink r:id="rId25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29261A" w:rsidRPr="0029261A" w:rsidTr="004F5FB1">
        <w:tc>
          <w:tcPr>
            <w:tcW w:w="9070" w:type="dxa"/>
            <w:gridSpan w:val="3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Отсутствие регистрации по месту жительства или по месту пребывания на территории Ленинградской области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Отсутствие факта постановки на учет в качестве нуждающегося (нуждающихся) в улучшении жилищных условий по основаниям, установленным </w:t>
            </w:r>
            <w:hyperlink r:id="rId26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1 части 1 статьи 51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Жилищного кодекса Российской Федерации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Превышение среднедушевого денежного дохода члена семьи (одиноко проживающего гражданина) размера критерия нуждаемости, установленного </w:t>
            </w:r>
            <w:hyperlink r:id="rId27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частью 6 статьи 1.7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областного закона от 17 ноября 2017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года N 72-оз "Социальный кодекс Ленинградской области"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Отсутствие факта включения в реестр пострадавших участников долевого строительства многоквартирных домов на территории Ленинградской области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Наличие у гражданина, включенного в реестр пострадавших участников долевого строительства многоквартирных домов на территории Ленинградской области, и членов его семьи на праве собственности жилых помещений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Отсутствие договора найма, заключенного на срок не менее года в отношении жилого помещения, находящегося на территории Ленинградской области, а также возникшего на основании договора найма ограничения (обременения) права собственности на жилое помещение, зарегистрированного в соответствии с федеральным законодательством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Невыполнение условий договора найма в части ежемесячного внесения платы за жилое помещение, в том числе по оплате коммунальных услуг, если их оплата предусмотрена договором найма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Выявление в представленных гражданином документах недостоверной информации, подчисток, приписок, зачеркнутых слов и иных неоговоренных исправлений (под недостоверными сведениями понимается наличие неточностей, искажений в содержании представленных документов)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29261A" w:rsidRPr="0029261A" w:rsidTr="004F5FB1">
        <w:tc>
          <w:tcPr>
            <w:tcW w:w="51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7143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Представление 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46660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абзацем девятым пункта 3.5.1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141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46972"/>
      <w:bookmarkEnd w:id="8"/>
      <w:r w:rsidRPr="0029261A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9261A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64"/>
        <w:gridCol w:w="733"/>
        <w:gridCol w:w="465"/>
        <w:gridCol w:w="606"/>
        <w:gridCol w:w="2551"/>
      </w:tblGrid>
      <w:tr w:rsidR="0029261A" w:rsidRPr="0029261A" w:rsidTr="004F5FB1"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3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9261A" w:rsidRPr="0029261A" w:rsidTr="004F5FB1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заявителем)</w:t>
            </w:r>
          </w:p>
        </w:tc>
      </w:tr>
      <w:tr w:rsidR="0029261A" w:rsidRPr="0029261A" w:rsidTr="004F5FB1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single" w:sz="4" w:space="0" w:color="auto"/>
          </w:tblBorders>
        </w:tblPrEx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электронный адрес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(при наличии)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ежемесячной денежной компенсации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  <w:tr w:rsidR="0029261A" w:rsidRPr="0029261A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ежемесячную денежную компенсацию части расходов на оплату жилого помещения по договору найма жилого помещения частного жилищного фонда гражданам, являющимся пострадавшими участниками долевого строительства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Гражданство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 w:val="restart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Место жительства</w:t>
            </w: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Адрес постоянной регистрации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Адрес регистрации по месту пребывания в Ленинградской области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 - в случае переезда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СНИЛС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 w:val="restart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&lt;1&gt;</w:t>
            </w: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изменении ФИО (указываются ФИО до изменения, дата и номер документа/актовой записи об изменении ФИО, орган, выдавший документ об изменении ФИО)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515"/>
        <w:gridCol w:w="2551"/>
      </w:tblGrid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Фамилия, имя, отчество (при наличии)</w:t>
            </w:r>
          </w:p>
        </w:tc>
        <w:tc>
          <w:tcPr>
            <w:tcW w:w="6066" w:type="dxa"/>
            <w:gridSpan w:val="2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 w:val="restart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 &lt;2&gt;</w:t>
            </w: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005" w:type="dxa"/>
            <w:vMerge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15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55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180"/>
        <w:gridCol w:w="2324"/>
      </w:tblGrid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18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324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180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24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31"/>
        <w:gridCol w:w="2438"/>
        <w:gridCol w:w="5102"/>
      </w:tblGrid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8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наступлении обстоятельств, влияющих на предоставление меры социальной поддержки (</w:t>
            </w:r>
            <w:proofErr w:type="gramStart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например</w:t>
            </w:r>
            <w:proofErr w:type="gramEnd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: перемена места жительства, изменение персональных данных), необходимо письменно известить ЦСЗН через МФЦ, либо ПГУ ЛО, либо Единый портал, не позднее чем в месячный срок со дня наступления соответствующих обстоятельств;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не позднее 10 рабочих дней со дня истечения срока предоставления ежемесячной денежной компенсации представляет в ЦСЗН документы или их копии, подтверждающие выполнение обязательств по договору найма в части ежемесячного внесения платы за жилое помещение, в том числе по оплате коммунальных услуг, если их оплата предусмотрена договором найма, в течение срока предоставления ежемесячной денежной компенсации.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Подтверждаю, что сведения, указанные в заявлении, достоверны</w:t>
            </w:r>
          </w:p>
        </w:tc>
      </w:tr>
      <w:tr w:rsidR="0029261A" w:rsidRPr="0029261A" w:rsidTr="004F5FB1"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499"/>
      </w:tblGrid>
      <w:tr w:rsidR="0029261A" w:rsidRPr="0029261A" w:rsidTr="004F5FB1">
        <w:tc>
          <w:tcPr>
            <w:tcW w:w="9070" w:type="dxa"/>
            <w:gridSpan w:val="2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__________________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ЛО/Едином портале</w:t>
            </w:r>
          </w:p>
        </w:tc>
      </w:tr>
      <w:tr w:rsidR="0029261A" w:rsidRPr="0029261A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71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99" w:type="dxa"/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указанной в заявлении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ЛО/Единого портала либо при подаче документов в МФЦ, находящемся по другому адресу.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798"/>
        <w:gridCol w:w="340"/>
        <w:gridCol w:w="2098"/>
      </w:tblGrid>
      <w:tr w:rsidR="0029261A" w:rsidRPr="0029261A" w:rsidTr="004F5FB1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&lt;1&gt; В случае обращения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&lt;2&gt; 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939"/>
        <w:gridCol w:w="794"/>
        <w:gridCol w:w="989"/>
        <w:gridCol w:w="5895"/>
      </w:tblGrid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СОГЛАСИЕ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гражданина на обработку персональных данных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заявителя (представителя заявителя) полностью)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____________ _____ года рождения.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(заявителя, представителя заявителя):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серия ________ номер _____________ дата выдачи "___" ____________ ____ года</w:t>
            </w:r>
          </w:p>
        </w:tc>
      </w:tr>
      <w:tr w:rsidR="0029261A" w:rsidRPr="0029261A" w:rsidTr="004F5FB1"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1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1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и реквизиты доверенности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или иного документа, подтверждающего полномочия представителя заявителя)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 соответствии со </w:t>
            </w:r>
            <w:hyperlink r:id="rId29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9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органа социальной защиты, адрес) (далее - оператор):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29261A" w:rsidRPr="0029261A" w:rsidTr="004F5FB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29261A" w:rsidRPr="0029261A" w:rsidTr="004F5FB1">
        <w:tblPrEx>
          <w:tblBorders>
            <w:left w:val="none" w:sz="0" w:space="0" w:color="auto"/>
            <w:insideH w:val="none" w:sz="0" w:space="0" w:color="auto"/>
          </w:tblBorders>
        </w:tblPrEx>
        <w:trPr>
          <w:trHeight w:val="269"/>
        </w:trPr>
        <w:tc>
          <w:tcPr>
            <w:tcW w:w="45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фамилии, имена, отчества иных лиц)</w:t>
            </w:r>
          </w:p>
        </w:tc>
      </w:tr>
      <w:tr w:rsidR="0029261A" w:rsidRPr="0029261A" w:rsidTr="004F5FB1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 целью получения государственных услуг в сфере социальной защиты населения, а именно: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40"/>
        <w:gridCol w:w="1134"/>
        <w:gridCol w:w="1871"/>
        <w:gridCol w:w="340"/>
        <w:gridCol w:w="3005"/>
      </w:tblGrid>
      <w:tr w:rsidR="0029261A" w:rsidRPr="0029261A" w:rsidTr="004F5FB1"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 20__ года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Принял "___" ________ 20__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"/>
        <w:gridCol w:w="1667"/>
        <w:gridCol w:w="2438"/>
        <w:gridCol w:w="1144"/>
        <w:gridCol w:w="3402"/>
      </w:tblGrid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9" w:name="P47160"/>
            <w:bookmarkEnd w:id="9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</w:t>
            </w:r>
          </w:p>
        </w:tc>
        <w:tc>
          <w:tcPr>
            <w:tcW w:w="6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размере руб. коп.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29261A" w:rsidRPr="0029261A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29261A" w:rsidRPr="0029261A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29261A" w:rsidRPr="0029261A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2041"/>
        <w:gridCol w:w="1156"/>
        <w:gridCol w:w="3402"/>
      </w:tblGrid>
      <w:tr w:rsidR="0029261A" w:rsidRPr="0029261A" w:rsidTr="004F5FB1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0" w:name="P47215"/>
            <w:bookmarkEnd w:id="10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(места пребывания)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5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(указывается наименование меры социальной поддержки)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социальной поддержки: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29261A" w:rsidRPr="0029261A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(фамилия, инициалы)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190"/>
        <w:gridCol w:w="4252"/>
      </w:tblGrid>
      <w:tr w:rsidR="0029261A" w:rsidRPr="0029261A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29261A" w:rsidRPr="0029261A" w:rsidTr="004F5FB1">
        <w:tc>
          <w:tcPr>
            <w:tcW w:w="36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6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Государственное бюджетное учреждение Ленинградской области "Многофункциональный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центр предоставления государственных и муниципальных услуг";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___________________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624"/>
        <w:gridCol w:w="510"/>
        <w:gridCol w:w="3402"/>
        <w:gridCol w:w="454"/>
      </w:tblGrid>
      <w:tr w:rsidR="0029261A" w:rsidRPr="0029261A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3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1" w:name="P47284"/>
            <w:bookmarkEnd w:id="11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86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46917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N 3 раздела IV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29261A" w:rsidRPr="0029261A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29261A" w:rsidRPr="0029261A" w:rsidTr="004F5FB1">
        <w:tblPrEx>
          <w:tblBorders>
            <w:insideH w:val="nil"/>
          </w:tblBorders>
        </w:tblPrEx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  <w:tc>
          <w:tcPr>
            <w:tcW w:w="61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9261A" w:rsidRPr="0029261A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29261A" w:rsidRPr="0029261A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47336"/>
            <w:bookmarkEnd w:id="12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непоступлением ответа на межведомственный запрос, направленный в рамках </w:t>
            </w: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Федерального </w:t>
            </w:r>
            <w:hyperlink r:id="rId30">
              <w:r w:rsidRPr="0029261A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социальной поддержки)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29261A" w:rsidRPr="0029261A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Едином портале;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29261A" w:rsidRPr="0029261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29261A" w:rsidRPr="0029261A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1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29261A" w:rsidRPr="0029261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47390"/>
            <w:bookmarkEnd w:id="13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Уважаемый(ая)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29261A" w:rsidRPr="0029261A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29261A" w:rsidRPr="0029261A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2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lastRenderedPageBreak/>
        <w:t>Примерная форма доверенности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4"/>
      </w:tblGrid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47434"/>
            <w:bookmarkEnd w:id="14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___________ 20__ г.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29261A" w:rsidRPr="0029261A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29261A" w:rsidRPr="0029261A" w:rsidTr="004F5FB1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Приложение 9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33">
        <w:r w:rsidRPr="0029261A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29261A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29261A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4"/>
      </w:tblGrid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47486"/>
            <w:bookmarkEnd w:id="15"/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государственной(ых) услуг(и)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__________ 20__ г.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29261A" w:rsidRPr="0029261A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государственной(ых) услуг(и))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указанной(ых) государственной(ых) услуг(и);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29261A" w:rsidRPr="0029261A" w:rsidTr="004F5FB1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9261A" w:rsidRPr="0029261A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61A" w:rsidRPr="0029261A" w:rsidRDefault="0029261A" w:rsidP="00292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61A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9261A" w:rsidRPr="0029261A" w:rsidRDefault="0029261A" w:rsidP="0029261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6" w:name="_GoBack"/>
      <w:bookmarkEnd w:id="16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16"/>
    <w:rsid w:val="0029261A"/>
    <w:rsid w:val="00830216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2BCA2-18B7-4379-8F1E-25A2A61C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9261A"/>
  </w:style>
  <w:style w:type="paragraph" w:customStyle="1" w:styleId="ConsPlusTitlePage">
    <w:name w:val="ConsPlusTitlePage"/>
    <w:rsid w:val="002926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92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26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11791&amp;dst=10128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1791&amp;dst=10128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327759&amp;dst=101704" TargetMode="External"/><Relationship Id="rId12" Type="http://schemas.openxmlformats.org/officeDocument/2006/relationships/hyperlink" Target="https://login.consultant.ru/link/?req=doc&amp;base=SPB&amp;n=324986&amp;dst=230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SPB&amp;n=327759&amp;dst=101726" TargetMode="External"/><Relationship Id="rId33" Type="http://schemas.openxmlformats.org/officeDocument/2006/relationships/hyperlink" Target="https://login.consultant.ru/link/?req=doc&amp;base=SPB&amp;n=327759&amp;dst=101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518134&amp;dst=100091" TargetMode="External"/><Relationship Id="rId29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91&amp;dst=101285" TargetMode="External"/><Relationship Id="rId11" Type="http://schemas.openxmlformats.org/officeDocument/2006/relationships/hyperlink" Target="https://login.consultant.ru/link/?req=doc&amp;base=LAW&amp;n=511791&amp;dst=101285" TargetMode="External"/><Relationship Id="rId24" Type="http://schemas.openxmlformats.org/officeDocument/2006/relationships/hyperlink" Target="https://login.consultant.ru/link/?req=doc&amp;base=SPB&amp;n=327759&amp;dst=101717" TargetMode="External"/><Relationship Id="rId32" Type="http://schemas.openxmlformats.org/officeDocument/2006/relationships/hyperlink" Target="https://login.consultant.ru/link/?req=doc&amp;base=SPB&amp;n=327759&amp;dst=101747" TargetMode="External"/><Relationship Id="rId5" Type="http://schemas.openxmlformats.org/officeDocument/2006/relationships/hyperlink" Target="https://login.consultant.ru/link/?req=doc&amp;base=SPB&amp;n=327759&amp;dst=101703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hyperlink" Target="https://login.consultant.ru/link/?req=doc&amp;base=LAW&amp;n=527088&amp;dst=1224" TargetMode="External"/><Relationship Id="rId10" Type="http://schemas.openxmlformats.org/officeDocument/2006/relationships/hyperlink" Target="https://login.consultant.ru/link/?req=doc&amp;base=SPB&amp;n=327759&amp;dst=101710" TargetMode="External"/><Relationship Id="rId19" Type="http://schemas.openxmlformats.org/officeDocument/2006/relationships/hyperlink" Target="https://login.consultant.ru/link/?req=doc&amp;base=SPB&amp;n=327759&amp;dst=101716" TargetMode="External"/><Relationship Id="rId31" Type="http://schemas.openxmlformats.org/officeDocument/2006/relationships/hyperlink" Target="https://login.consultant.ru/link/?req=doc&amp;base=SPB&amp;n=327759&amp;dst=101732" TargetMode="External"/><Relationship Id="rId4" Type="http://schemas.openxmlformats.org/officeDocument/2006/relationships/hyperlink" Target="https://login.consultant.ru/link/?req=doc&amp;base=SPB&amp;n=321500&amp;dst=100012" TargetMode="External"/><Relationship Id="rId9" Type="http://schemas.openxmlformats.org/officeDocument/2006/relationships/hyperlink" Target="https://login.consultant.ru/link/?req=doc&amp;base=LAW&amp;n=523235&amp;dst=427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SPB&amp;n=324986&amp;dst=230" TargetMode="External"/><Relationship Id="rId30" Type="http://schemas.openxmlformats.org/officeDocument/2006/relationships/hyperlink" Target="https://login.consultant.ru/link/?req=doc&amp;base=LAW&amp;n=52323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SPB&amp;n=327759&amp;dst=1017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9489</Words>
  <Characters>54090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2026-04-17T12:56:00Z</dcterms:created>
  <dcterms:modified xsi:type="dcterms:W3CDTF">2026-04-17T12:56:00Z</dcterms:modified>
</cp:coreProperties>
</file>