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ADD" w:rsidRPr="00C02ADD" w:rsidRDefault="00C02AD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02ADD">
        <w:rPr>
          <w:rFonts w:ascii="Times New Roman" w:hAnsi="Times New Roman" w:cs="Times New Roman"/>
          <w:sz w:val="28"/>
          <w:szCs w:val="28"/>
        </w:rPr>
        <w:t>ПРАВИТЕЛЬСТВО ЛЕНИНГРАДСКОЙ ОБЛАСТИ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от 25 мая 2026 г. N 410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 ДОПОЛНИТЕЛЬНОЙ МЕРЕ СОЦИАЛЬНОЙ ПОДДЕРЖКИ В ВИДЕ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ЕДИНОВРЕМЕННОЙ ВЫПЛАТЫ УВОЛЕННЫМ С ВОЕННОЙ СЛУЖБЫ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В ЛЕНИНГРАДСКОЙ ОБЛАСТИ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4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частью 3 статьи 48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от 21 декабря 2021 года N 414-ФЗ "Об общих принципах организации публичной власти в субъектах Российской Федерации" Правительство Ленинградской области постановляет: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 Установить дополнительную меру социальной поддержки в виде единовременной выплаты уволенным с военной службы участникам специальной военной операции, заключившим трудовой договор для работы по должности "Социальный координатор" в филиале Государственного фонда поддержки участников специальной военной операции "Защитники Отечества" по Ленинградской области (далее - единовременная выплата).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 Установить, что настоящее постановление распространяет свое действие также на уволенных с военной службы участников специальной военной операции, заключивших трудовой договор для работы по должности "Социальный координатор" в филиале Государственного фонда поддержки участников специальной военной операции "Защитники Отечества" по Ленинградской области до даты вступления в силу настоящего постановления.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3. Утвердить прилагаемый </w:t>
      </w:r>
      <w:hyperlink w:anchor="P3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предоставления дополнительной меры социальной поддержки в виде единовременной выплаты уволенным с военной службы участникам специальной военной операции в Ленинградской области (далее - Порядок).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4. Комитету по социальной защите населения Ленинградской области: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обеспечить предоставление Ленинградским областным государственным казенным учреждением "Центр социальной защиты населения" единовременной выплаты;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осуществлять методическое руководство и контроль за предоставлением единовременной выплаты.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5. Ленинградскому областному государственному казенному учреждению "Центр социальной защиты населения" в соответствии с Порядком: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lastRenderedPageBreak/>
        <w:t>обеспечить принятие решения о предоставлении (отказе в предоставлении) единовременной выплаты;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обеспечить перечисление единовременной выплаты.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6. Контроль за исполнением постановления возложить на вице-губернатора Ленинградской области по социальным вопросам.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7. Настоящее постановление вступает в силу с даты официального опубликования.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Губернатор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02ADD"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УТВЕРЖДЕН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от 25.05.2026 N 410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(приложение)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9"/>
      <w:bookmarkEnd w:id="1"/>
      <w:r w:rsidRPr="00C02ADD">
        <w:rPr>
          <w:rFonts w:ascii="Times New Roman" w:hAnsi="Times New Roman" w:cs="Times New Roman"/>
          <w:sz w:val="28"/>
          <w:szCs w:val="28"/>
        </w:rPr>
        <w:t>ПОРЯДОК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ПРЕДОСТАВЛЕНИЯ ДОПОЛНИТЕЛЬНОЙ МЕРЫ СОЦИАЛЬНОЙ ПОДДЕРЖКИ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В ВИДЕ ЕДИНОВРЕМЕННОЙ ВЫПЛАТЫ УВОЛЕННЫМ С ВОЕННОЙ СЛУЖБЫ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В ЛЕНИНГРАДСКОЙ ОБЛАСТИ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1.1. Настоящий Порядок устанавливает условия предоставления дополнительной меры социальной поддержки в виде единовременной выплаты уволенным с военной службы участникам специальной военной операции, заключившим трудовой договор для работы по должности "Социальный координатор" в филиале Государственного фонда поддержки участников специальной военной операции "Защитники Отечества" по Ленинградской области (далее - единовременная выплата, государственная услуга, Филиал Фонда).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1.2. Право на получение единовременной выплаты предоставляется: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9"/>
      <w:bookmarkEnd w:id="2"/>
      <w:r w:rsidRPr="00C02ADD">
        <w:rPr>
          <w:rFonts w:ascii="Times New Roman" w:hAnsi="Times New Roman" w:cs="Times New Roman"/>
          <w:sz w:val="28"/>
          <w:szCs w:val="28"/>
        </w:rPr>
        <w:lastRenderedPageBreak/>
        <w:t>1) гражданам Российской Федерации, принимавшим участие в специальной военной операции или выполнявшим задачи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участие в специальной военной операции), и уволенным с военной службы (службы, работы), имеющим место жительства или место пребывания на территории Ленинградской области, заключившим трудовой договор для работы по должности "Социальный координатор" в Филиале Фонда (далее - трудовой договор), из числа: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а) военнослужащих, в том числе проходивших военную службу в рамках частичной мобилизации;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б) лиц, предусмотренных </w:t>
      </w:r>
      <w:hyperlink r:id="rId5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22.1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от 31 мая 1996 года N 61-ФЗ "Об обороне";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в) лиц, предусмотренных </w:t>
      </w:r>
      <w:hyperlink r:id="rId6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 пункта 1 статьи 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г) лиц, заключивших соглашения о добровольном содействии в выполнении задач, возложенных на Вооруженные Силы Российской Федерации, принимавших участие в специальной военной операции в составе специальных формирований воинских частей Министерства обороны Российской Федерации;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54"/>
      <w:bookmarkEnd w:id="3"/>
      <w:r w:rsidRPr="00C02ADD">
        <w:rPr>
          <w:rFonts w:ascii="Times New Roman" w:hAnsi="Times New Roman" w:cs="Times New Roman"/>
          <w:sz w:val="28"/>
          <w:szCs w:val="28"/>
        </w:rPr>
        <w:t xml:space="preserve">2) гражданам Российской Федерации, указанным в </w:t>
      </w:r>
      <w:hyperlink w:anchor="P4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подпункте 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пункта, заключившим трудовой договор до даты вступления в силу постановления Правительства Ленинградской области "О дополнительной мере социальной поддержки в виде единовременной выплаты уволенных с военной службы участников специальной военной операции в Ленинградской области".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Место жительства или место пребывания устанавливается на основании данных органов регистрационного учета либо на основании решения суда.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Лица, указанные в </w:t>
      </w:r>
      <w:hyperlink w:anchor="P4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подпунктах 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4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2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пункта, имеют право на получение единовременной выплаты при условии, что на дату подачи заявления о назначении единовременной выплаты (далее - заявление) трудовой договор не прекращен или не осуществлен перевод на другую работу.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1.3. Единовременная выплата предоставляется Ленинградским областным государственным казенным учреждением "Центр социальной защиты населения" (далее - ЛОГКУ "ЦСЗН").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1.4. Единовременная выплата предоставляется в размере 100000 рублей </w:t>
      </w:r>
      <w:r w:rsidRPr="00C02ADD">
        <w:rPr>
          <w:rFonts w:ascii="Times New Roman" w:hAnsi="Times New Roman" w:cs="Times New Roman"/>
          <w:sz w:val="28"/>
          <w:szCs w:val="28"/>
        </w:rPr>
        <w:lastRenderedPageBreak/>
        <w:t>ежегодно по истечении первого, второго и третьего года непрерывной работы (далее - год работы) по должности "Социальный координатор" в Филиале Фонда (далее - должность).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59"/>
      <w:bookmarkEnd w:id="4"/>
      <w:r w:rsidRPr="00C02ADD">
        <w:rPr>
          <w:rFonts w:ascii="Times New Roman" w:hAnsi="Times New Roman" w:cs="Times New Roman"/>
          <w:sz w:val="28"/>
          <w:szCs w:val="28"/>
        </w:rPr>
        <w:t xml:space="preserve">1.5. Лица, указанные в </w:t>
      </w:r>
      <w:hyperlink w:anchor="P4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подпункте 1 пункта 1.2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Порядка, вправе по истечении первого, второго и третьего года работы обратиться в ЛОГКУ "ЦСЗН" за назначением единовременной выплаты в течение 12 месяцев со дня окончания соответствующего года работы.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60"/>
      <w:bookmarkEnd w:id="5"/>
      <w:r w:rsidRPr="00C02ADD">
        <w:rPr>
          <w:rFonts w:ascii="Times New Roman" w:hAnsi="Times New Roman" w:cs="Times New Roman"/>
          <w:sz w:val="28"/>
          <w:szCs w:val="28"/>
        </w:rPr>
        <w:t xml:space="preserve">1.6. Лица, указанные в </w:t>
      </w:r>
      <w:hyperlink w:anchor="P54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подпункте 2 пункта 1.2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Порядка, вправе в течение 12 месяцев с даты вступления в силу постановления Правительства Ленинградской области "О дополнительной мере социальной поддержки в виде единовременной выплаты уволенных с военной службы участников специальной военной операции в Ленинградской области" обратиться в ЛОГКУ "ЦСЗН" за назначением единовременной выплаты за соответствующий (соответствующие) год (годы) работы.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1.7. Назначение единовременной выплаты производится независимо от получения других выплат, предусмотренных законодательством Российской Федерации, субъекта Российской Федерации и актами органов местного самоуправления.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1.8. Единовременная выплата производится за счет средств областного бюджета Ленинградской области в пределах бюджетных ассигнований, предусмотренных областным законом об областном бюджете Ленинградской области на соответствующий финансовый год и на плановый период.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 Порядок назначения единовременной выплаты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2.1. Единовременная выплата назначается на основании заявления и документов (сведений), указанных в </w:t>
      </w:r>
      <w:hyperlink w:anchor="P106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приложении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документы (сведения)).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Заявителями, имеющими право обратиться за назначением единовременной выплаты, являются физические лица из числа лиц, указанных в </w:t>
      </w:r>
      <w:hyperlink w:anchor="P4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подпунктах 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54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2 пункта 1.2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2.2. Представлять интересы заявителя имеют право уполномоченные лица, действующие в силу полномочий, основанных на доверенности, оформленной в соответствии с действующим законодательством и подтверждающей наличие у представителя прав действовать от лица заявителя (далее - представитель заявителя, доверенность).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2.3. Заявление подается по форме, установленной административным регламентом предоставления государственной услуги, утвержденным нормативным правовым актом комитета по социальной защите населения Ленинградской области (далее - административный регламент):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lastRenderedPageBreak/>
        <w:t>1) при личной явке - в государственном бюджетном учреждении Ленинградской области "Многофункциональный центр предоставления государственных и муниципальных услуг" (далее - МФЦ);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2) без личной явки - в электронной форме через личный кабинет заявителя с использованием федеральной государственной информационной системы "Единый портал государственных и муниципальных услуг (функций)" (при технической реализации).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2.4. Граждане при подаче заявления в МФЦ предъявляют документ, удостоверяющий личность гражданина Российской Федерации, в том числе военнослужащего, а также документ, подтверждающий регистрацию в системе индивидуального (персонифицированного) учета и содержащий сведения о страховом номере индивидуального лицевого счета.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В случае если документы (сведения) подаются представителем заявителя, дополнительно представляются документ, удостоверяющий личность гражданина Российской Федерации, и доверенность.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2.5. ЛОГКУ "ЦСЗН" в рамках межведомственного информационного взаимодействия для назначения единовременной выплаты запрашивает сведения о трудовой деятельности, предусмотренные </w:t>
      </w:r>
      <w:hyperlink r:id="rId7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статьей 66.1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Перечень иных документов (сведений), подлежащих представлению в рамках межведомственного информационного взаимодействия, определяется в соответствии с административным регламентом.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2.6. Основаниями для отказа в приеме заявления и документов (сведений) являются: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1) представление заявления и документов (сведений) лицом, не уполномоченным на осуществление таких действий;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2) невозможность идентифицировать принадлежность заявления и(или) документа (документов) заявителю;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3) наличие в заявлении и(или) документах подчисток, приписок, зачеркнутых слов и иных неоговоренных исправлений, за исключением исправлений, заверенных подписью ответственного лица и печатью органа (организации), выдавшего документ, либо его правопреемника;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4) отсутствие или ненадлежащее оформление доверенности (при представлении заявления и документов (сведений) представителем заявителя).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2.7. Перечень оснований для приостановления предоставления государственной услуги, сроки приостановления предоставления государственной услуги и перечень оснований для возобновления </w:t>
      </w:r>
      <w:r w:rsidRPr="00C02ADD">
        <w:rPr>
          <w:rFonts w:ascii="Times New Roman" w:hAnsi="Times New Roman" w:cs="Times New Roman"/>
          <w:sz w:val="28"/>
          <w:szCs w:val="28"/>
        </w:rPr>
        <w:lastRenderedPageBreak/>
        <w:t>предоставления государственной услуги определяются административным регламентом.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В случае приостановления предоставления государственной услуги заявитель (представитель заявителя) представляет доработанное заявление и(или) документы (сведения) в течение пяти рабочих дней со дня получения уведомления о приостановлении предоставления государственной услуги от ЛОГКУ "ЦСЗН".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2.8. Основаниями для отказа в назначении единовременной выплаты являются: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1) отсутствие у заявителя права на получение единовременной выплаты;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2) установление факта недостоверности представленной заявителем (представителем заявителя) информации и(или) непредставление доработанного заявления и(или) документов (сведений) в установленный срок при получении уведомления о приостановлении предоставления государственной услуги от ЛОГКУ "ЦСЗН";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3) нарушение срока обращения за назначением единовременной выплаты, указанного в </w:t>
      </w:r>
      <w:hyperlink w:anchor="P5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пунктах 1.5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60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1.6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4) повторное обращение за назначением единовременной выплаты за год работы, за который ранее такая выплата уже была предоставлена в соответствии с настоящим Порядком;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5) поступление сведений о смерти заявителя до принятия ЛОГКУ "ЦСЗН" решения о назначении единовременной выплаты.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89"/>
      <w:bookmarkEnd w:id="6"/>
      <w:r w:rsidRPr="00C02ADD">
        <w:rPr>
          <w:rFonts w:ascii="Times New Roman" w:hAnsi="Times New Roman" w:cs="Times New Roman"/>
          <w:sz w:val="28"/>
          <w:szCs w:val="28"/>
        </w:rPr>
        <w:t>2.9. ЛОГКУ ЦСЗН в течение девяти рабочих дней с даты поступления заявления принимает решение о назначении единовременной выплаты (далее - решение) либо решение об отказе в назначении единовременной выплаты (далее - решение об отказе) в форме распоряжения и уведомляет гражданина о принятом решении (решении об отказе) посредством направления ему копии распоряжения о принятом решении (решении об отказе) в течение двух рабочих дней с даты принятия решения (решения об отказе).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Течение срока принятия решения (решения об отказе), указанного в </w:t>
      </w:r>
      <w:hyperlink w:anchor="P8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пункта, приостанавливается на срок приостановления предоставления государственной услуги и возобновляется с даты поступления от заявителя доработанного заявления и(или) документов (сведений) и(или) даты поступления документов (сведений), запрашиваемых ЛОГКУ "ЦСЗН" в рамках межведомственного информационного взаимодействия.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3. Порядок перечисления единовременной выплаты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lastRenderedPageBreak/>
        <w:t>3.1. ЛОГКУ "ЦСЗН" в течение 30 рабочих дней с даты принятия решения осуществляет перечисление денежных средств на счет получателя единовременной выплаты, открытый в кредитной организации.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3.2. ЛОГКУ "ЦСЗН" в течение семи рабочих дней с даты получения от кредитной организации информации о перечислении денежных средств на счет получателя единовременной выплаты размещает в государственной информационной системе Ленинградской области "Автоматизированная информационная система "Социальная защита Ленинградской области" информацию о перечислении денежных средств.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96"/>
      <w:bookmarkEnd w:id="7"/>
      <w:r w:rsidRPr="00C02ADD">
        <w:rPr>
          <w:rFonts w:ascii="Times New Roman" w:hAnsi="Times New Roman" w:cs="Times New Roman"/>
          <w:sz w:val="28"/>
          <w:szCs w:val="28"/>
        </w:rPr>
        <w:t>3.3. Денежные средства, необоснованно выплаченные заявителю вследствие представления недостоверных сведений и(или) сокрытия информации, влияющей на право получения единовременной выплаты, возвращаются заявителем добровольно в течение 30 календарных дней со дня получения соответствующего письменного требования ЛОГКУ "ЦСЗН" с указанием реквизитов счета для возврата, а в случае спора взыскиваются в порядке, установленном законодательством Российской Федерации.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3.4. В случае смерти получателя единовременной выплаты после выплаты ему денежных средств выплаченные суммы взысканию не подлежат, за исключением случаев, указанных в </w:t>
      </w:r>
      <w:hyperlink w:anchor="P96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пункте 3.3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Приложение</w:t>
      </w:r>
    </w:p>
    <w:p w:rsidR="00C02ADD" w:rsidRPr="00C02ADD" w:rsidRDefault="00C02AD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к Порядку...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106"/>
      <w:bookmarkEnd w:id="8"/>
      <w:r w:rsidRPr="00C02ADD">
        <w:rPr>
          <w:rFonts w:ascii="Times New Roman" w:hAnsi="Times New Roman" w:cs="Times New Roman"/>
          <w:sz w:val="28"/>
          <w:szCs w:val="28"/>
        </w:rPr>
        <w:t>ПЕРЕЧЕНЬ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ДОКУМЕНТОВ (СВЕДЕНИЙ), НЕОБХОДИМЫХ ДЛЯ ПРЕДОСТАВЛЕНИЯ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ДОПОЛНИТЕЛЬНОЙ МЕРЫ СОЦИАЛЬНОЙ ПОДДЕРЖКИ В ВИДЕ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ЕДИНОВРЕМЕННОЙ ВЫПЛАТЫ УВОЛЕННЫМ С ВОЕННОЙ СЛУЖБЫ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УЧАСТНИКАМ СПЕЦИАЛЬНОЙ ВОЕННОЙ ОПЕРАЦИИ, ЗАКЛЮЧИВШИМ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ТРУДОВОЙ ДОГОВОР ДЛЯ РАБОТЫ ПО ДОЛЖНОСТИ "СОЦИАЛЬНЫЙ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КООРДИНАТОР" В ФИЛИАЛЕ ГОСУДАРСТВЕННОГО ФОНДА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ПОДДЕРЖКИ УЧАСТНИКОВ СПЕЦИАЛЬНОЙ ВОЕННОЙ ОПЕРАЦИИ</w:t>
      </w:r>
    </w:p>
    <w:p w:rsidR="00C02ADD" w:rsidRPr="00C02ADD" w:rsidRDefault="00C02AD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"ЗАЩИТНИКИ ОТЕЧЕСТВА" ПО ЛЕНИНГРАДСКОЙ ОБЛАСТИ</w:t>
      </w: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1. Общий перечень документов (сведений):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17"/>
      <w:bookmarkEnd w:id="9"/>
      <w:r w:rsidRPr="00C02ADD">
        <w:rPr>
          <w:rFonts w:ascii="Times New Roman" w:hAnsi="Times New Roman" w:cs="Times New Roman"/>
          <w:sz w:val="28"/>
          <w:szCs w:val="28"/>
        </w:rPr>
        <w:lastRenderedPageBreak/>
        <w:t xml:space="preserve">1) справка о подтверждении факта участия гражданина Российской Федерации в специальной военной операции, полученная в соответствии с </w:t>
      </w:r>
      <w:hyperlink r:id="rId8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9 октября 2024 года N 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области", или иной документ, подтверждающий участие в специальной военной операции: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сведения об участии в специальной военной операции в составе добровольческих формирований - для граждан из числа предусмотренных </w:t>
      </w:r>
      <w:hyperlink r:id="rId9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22.1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от 31 мая 1996 года N 61-ФЗ "Об обороне" (далее - Федеральный закон N 61-ФЗ);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документ организации, содержащий сведения об отнесении гражданина к категории, предусмотренной </w:t>
      </w:r>
      <w:hyperlink r:id="rId10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 пункта 1 статьи 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от 12 января 1995 года N 5-ФЗ "О ветеранах" (далее - Федеральный закон N 5-ФЗ) - для лиц из числа предусмотренных </w:t>
      </w:r>
      <w:hyperlink r:id="rId11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 пункта 1 статьи 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N 5-ФЗ;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сведения о заключении соглашения о добровольном содействии в выполнении задач, возложенных на Вооруженные Силы Российской Федерации, - для граждан, принимавших участие в специальной военной операции в составе специальных формирований воинских частей Министерства обороны Российской Федерации.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В отношении военнослужащих, в том числе проходящих военную службу по частичной мобилизации, граждан из числа предусмотренных </w:t>
      </w:r>
      <w:hyperlink r:id="rId12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22.1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N 61-ФЗ, граждан из числа предусмотренных </w:t>
      </w:r>
      <w:hyperlink r:id="rId13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 пункта 1 статьи 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N 5-ФЗ, принимающих (принимавших) участие в специальной военной операции по линии Министерства обороны Российской Федерации, сведения о которых имеются в "Витрине данных" Министерства обороны Российской Федерации, представления документов, указанных в </w:t>
      </w:r>
      <w:hyperlink w:anchor="P117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подпункта, не требуется;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122"/>
      <w:bookmarkEnd w:id="10"/>
      <w:r w:rsidRPr="00C02ADD">
        <w:rPr>
          <w:rFonts w:ascii="Times New Roman" w:hAnsi="Times New Roman" w:cs="Times New Roman"/>
          <w:sz w:val="28"/>
          <w:szCs w:val="28"/>
        </w:rPr>
        <w:t>2) выписка из приказа командира (начальника) воинской части, подтверждающая увольнение с военной службы/выписка из приказа командира воинской части-формирователя об исключении гражданина из состава добровольческого формирования (службы, работы).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 xml:space="preserve">В отношении военнослужащих, в том числе проходящих военную службу по частичной мобилизации, граждан из числа предусмотренных </w:t>
      </w:r>
      <w:hyperlink r:id="rId14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пунктом 4 статьи 22.1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N 61-ФЗ, граждан из числа предусмотренных </w:t>
      </w:r>
      <w:hyperlink r:id="rId15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 пункта 1 статьи 3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Федерального закона N 5-ФЗ, принимающих (принимавших) участие в специальной военной операции по линии Министерства обороны Российской Федерации, сведения о которых имеются </w:t>
      </w:r>
      <w:r w:rsidRPr="00C02ADD">
        <w:rPr>
          <w:rFonts w:ascii="Times New Roman" w:hAnsi="Times New Roman" w:cs="Times New Roman"/>
          <w:sz w:val="28"/>
          <w:szCs w:val="28"/>
        </w:rPr>
        <w:lastRenderedPageBreak/>
        <w:t xml:space="preserve">в "Витрине данных" Министерства обороны Российской Федерации, представления документов, указанных в </w:t>
      </w:r>
      <w:hyperlink w:anchor="P122">
        <w:r w:rsidRPr="00C02ADD">
          <w:rPr>
            <w:rFonts w:ascii="Times New Roman" w:hAnsi="Times New Roman" w:cs="Times New Roman"/>
            <w:color w:val="0000FF"/>
            <w:sz w:val="28"/>
            <w:szCs w:val="28"/>
          </w:rPr>
          <w:t>абзаце первом</w:t>
        </w:r>
      </w:hyperlink>
      <w:r w:rsidRPr="00C02ADD">
        <w:rPr>
          <w:rFonts w:ascii="Times New Roman" w:hAnsi="Times New Roman" w:cs="Times New Roman"/>
          <w:sz w:val="28"/>
          <w:szCs w:val="28"/>
        </w:rPr>
        <w:t xml:space="preserve"> настоящего подпункта, не требуется;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3) копия решения суда об установлении факта проживания на территории Ленинградской области или об определении места жительства заявителя с отметкой о дате вступления его в законную силу, заверенная судебным органом (в случае отсутствия данных органов регистрационного учета);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4) справка (распечатка с сайта кредитной организации) о реквизитах кредитной организации и открытого в ней счета заявителя в рублях для перечисления единовременной выплаты.</w:t>
      </w:r>
    </w:p>
    <w:p w:rsidR="00C02ADD" w:rsidRPr="00C02ADD" w:rsidRDefault="00C02AD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2ADD">
        <w:rPr>
          <w:rFonts w:ascii="Times New Roman" w:hAnsi="Times New Roman" w:cs="Times New Roman"/>
          <w:sz w:val="28"/>
          <w:szCs w:val="28"/>
        </w:rPr>
        <w:t>2. Перечень документов (сведений), подлежащих представлению в рамках межведомственного информационного взаимодействия, установленный административным регламентом предоставления соответствующей государственной услуги.</w:t>
      </w:r>
    </w:p>
    <w:p w:rsidR="00C02ADD" w:rsidRPr="00C02ADD" w:rsidRDefault="00C02A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02ADD" w:rsidRPr="00C02ADD" w:rsidRDefault="00C02AD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245A5E" w:rsidRPr="00C02ADD" w:rsidRDefault="00245A5E">
      <w:pPr>
        <w:rPr>
          <w:rFonts w:ascii="Times New Roman" w:hAnsi="Times New Roman" w:cs="Times New Roman"/>
          <w:sz w:val="28"/>
          <w:szCs w:val="28"/>
        </w:rPr>
      </w:pPr>
    </w:p>
    <w:sectPr w:rsidR="00245A5E" w:rsidRPr="00C02ADD" w:rsidSect="00947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ADD"/>
    <w:rsid w:val="00245A5E"/>
    <w:rsid w:val="00C0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A043"/>
  <w15:chartTrackingRefBased/>
  <w15:docId w15:val="{F21B4C8C-C201-4D5D-BD02-CD0312EDA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2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2A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02AD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9643" TargetMode="External"/><Relationship Id="rId13" Type="http://schemas.openxmlformats.org/officeDocument/2006/relationships/hyperlink" Target="https://login.consultant.ru/link/?req=doc&amp;base=LAW&amp;n=527083&amp;dst=10054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9026&amp;dst=2360" TargetMode="External"/><Relationship Id="rId12" Type="http://schemas.openxmlformats.org/officeDocument/2006/relationships/hyperlink" Target="https://login.consultant.ru/link/?req=doc&amp;base=LAW&amp;n=528367&amp;dst=10037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7083&amp;dst=100544" TargetMode="External"/><Relationship Id="rId11" Type="http://schemas.openxmlformats.org/officeDocument/2006/relationships/hyperlink" Target="https://login.consultant.ru/link/?req=doc&amp;base=LAW&amp;n=527083&amp;dst=100544" TargetMode="External"/><Relationship Id="rId5" Type="http://schemas.openxmlformats.org/officeDocument/2006/relationships/hyperlink" Target="https://login.consultant.ru/link/?req=doc&amp;base=LAW&amp;n=528367&amp;dst=100372" TargetMode="External"/><Relationship Id="rId15" Type="http://schemas.openxmlformats.org/officeDocument/2006/relationships/hyperlink" Target="https://login.consultant.ru/link/?req=doc&amp;base=LAW&amp;n=527083&amp;dst=100544" TargetMode="External"/><Relationship Id="rId10" Type="http://schemas.openxmlformats.org/officeDocument/2006/relationships/hyperlink" Target="https://login.consultant.ru/link/?req=doc&amp;base=LAW&amp;n=527083&amp;dst=100544" TargetMode="External"/><Relationship Id="rId4" Type="http://schemas.openxmlformats.org/officeDocument/2006/relationships/hyperlink" Target="https://login.consultant.ru/link/?req=doc&amp;base=LAW&amp;n=535144&amp;dst=100708" TargetMode="External"/><Relationship Id="rId9" Type="http://schemas.openxmlformats.org/officeDocument/2006/relationships/hyperlink" Target="https://login.consultant.ru/link/?req=doc&amp;base=LAW&amp;n=528367&amp;dst=100372" TargetMode="External"/><Relationship Id="rId14" Type="http://schemas.openxmlformats.org/officeDocument/2006/relationships/hyperlink" Target="https://login.consultant.ru/link/?req=doc&amp;base=LAW&amp;n=528367&amp;dst=1003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Петличева</dc:creator>
  <cp:keywords/>
  <dc:description/>
  <cp:lastModifiedBy>Светлана Александровна Петличева</cp:lastModifiedBy>
  <cp:revision>1</cp:revision>
  <dcterms:created xsi:type="dcterms:W3CDTF">2026-07-02T07:03:00Z</dcterms:created>
  <dcterms:modified xsi:type="dcterms:W3CDTF">2026-07-02T07:04:00Z</dcterms:modified>
</cp:coreProperties>
</file>